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02" w:type="dxa"/>
        <w:tblInd w:w="-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2"/>
      </w:tblGrid>
      <w:tr w:rsidR="007725EC" w:rsidRPr="00D733D4" w14:paraId="1BC77AEE" w14:textId="77777777" w:rsidTr="00705820">
        <w:trPr>
          <w:trHeight w:val="1306"/>
        </w:trPr>
        <w:tc>
          <w:tcPr>
            <w:tcW w:w="10502" w:type="dxa"/>
            <w:tcBorders>
              <w:top w:val="nil"/>
              <w:left w:val="nil"/>
              <w:right w:val="nil"/>
            </w:tcBorders>
          </w:tcPr>
          <w:p w14:paraId="10F17FFB" w14:textId="77777777" w:rsidR="007725EC" w:rsidRPr="00D733D4" w:rsidRDefault="007725EC" w:rsidP="007725EC">
            <w:pPr>
              <w:rPr>
                <w:rFonts w:ascii="Calibri" w:hAnsi="Calibri" w:cs="Calibri"/>
                <w:b/>
                <w:noProof/>
                <w:color w:val="000000"/>
              </w:rPr>
            </w:pPr>
          </w:p>
        </w:tc>
      </w:tr>
      <w:tr w:rsidR="007725EC" w:rsidRPr="00D733D4" w14:paraId="1F087F20" w14:textId="77777777" w:rsidTr="00705820">
        <w:trPr>
          <w:trHeight w:val="11026"/>
        </w:trPr>
        <w:tc>
          <w:tcPr>
            <w:tcW w:w="10502" w:type="dxa"/>
          </w:tcPr>
          <w:p w14:paraId="4EC3BF85" w14:textId="77777777" w:rsidR="007725EC" w:rsidRPr="00D733D4" w:rsidRDefault="007725EC" w:rsidP="00705820">
            <w:pPr>
              <w:rPr>
                <w:rFonts w:ascii="Calibri" w:hAnsi="Calibri" w:cs="Calibri"/>
                <w:b/>
                <w:noProof/>
                <w:color w:val="000000"/>
              </w:rPr>
            </w:pPr>
          </w:p>
          <w:p w14:paraId="469740F6" w14:textId="77777777" w:rsidR="007725EC" w:rsidRPr="00D733D4" w:rsidRDefault="007725EC" w:rsidP="00705820">
            <w:pPr>
              <w:rPr>
                <w:rFonts w:ascii="Calibri" w:hAnsi="Calibri" w:cs="Calibri"/>
                <w:b/>
                <w:noProof/>
                <w:color w:val="000000"/>
              </w:rPr>
            </w:pPr>
          </w:p>
          <w:p w14:paraId="33A3E992" w14:textId="23F6B39F" w:rsidR="007725EC" w:rsidRPr="00D733D4" w:rsidRDefault="007725EC" w:rsidP="00705820">
            <w:pPr>
              <w:jc w:val="center"/>
              <w:rPr>
                <w:rFonts w:ascii="Calibri" w:hAnsi="Calibri" w:cs="Calibri"/>
                <w:b/>
                <w:color w:val="000000"/>
                <w:sz w:val="32"/>
                <w:szCs w:val="32"/>
              </w:rPr>
            </w:pPr>
            <w:r w:rsidRPr="00D733D4">
              <w:rPr>
                <w:rFonts w:ascii="Calibri" w:hAnsi="Calibri" w:cs="Calibri"/>
                <w:b/>
                <w:noProof/>
                <w:color w:val="000000"/>
                <w:sz w:val="32"/>
                <w:szCs w:val="32"/>
              </w:rPr>
              <w:t xml:space="preserve">MARCHE PUBLIC DE </w:t>
            </w:r>
            <w:r>
              <w:rPr>
                <w:rFonts w:ascii="Calibri" w:hAnsi="Calibri" w:cs="Calibri"/>
                <w:b/>
                <w:noProof/>
                <w:color w:val="000000"/>
                <w:sz w:val="32"/>
                <w:szCs w:val="32"/>
              </w:rPr>
              <w:t xml:space="preserve">FOURNITURES </w:t>
            </w:r>
            <w:r w:rsidR="004D1772">
              <w:rPr>
                <w:rFonts w:ascii="Calibri" w:hAnsi="Calibri" w:cs="Calibri"/>
                <w:b/>
                <w:noProof/>
                <w:color w:val="000000"/>
                <w:sz w:val="32"/>
                <w:szCs w:val="32"/>
              </w:rPr>
              <w:t xml:space="preserve">COURANTES </w:t>
            </w:r>
            <w:r>
              <w:rPr>
                <w:rFonts w:ascii="Calibri" w:hAnsi="Calibri" w:cs="Calibri"/>
                <w:b/>
                <w:noProof/>
                <w:color w:val="000000"/>
                <w:sz w:val="32"/>
                <w:szCs w:val="32"/>
              </w:rPr>
              <w:t xml:space="preserve">ET </w:t>
            </w:r>
            <w:r w:rsidRPr="00D733D4">
              <w:rPr>
                <w:rFonts w:ascii="Calibri" w:hAnsi="Calibri" w:cs="Calibri"/>
                <w:b/>
                <w:noProof/>
                <w:color w:val="000000"/>
                <w:sz w:val="32"/>
                <w:szCs w:val="32"/>
              </w:rPr>
              <w:t>SERVICES</w:t>
            </w:r>
          </w:p>
          <w:p w14:paraId="32445577" w14:textId="77777777" w:rsidR="007725EC" w:rsidRPr="00D733D4" w:rsidRDefault="007725EC" w:rsidP="00705820">
            <w:pPr>
              <w:rPr>
                <w:rFonts w:ascii="Calibri" w:hAnsi="Calibri" w:cs="Calibri"/>
                <w:color w:val="000000"/>
                <w:sz w:val="32"/>
                <w:szCs w:val="32"/>
              </w:rPr>
            </w:pPr>
          </w:p>
          <w:p w14:paraId="046E56D1" w14:textId="253A4A7F" w:rsidR="007725EC" w:rsidRPr="007725EC" w:rsidRDefault="007725EC" w:rsidP="007725EC">
            <w:pPr>
              <w:framePr w:hSpace="142" w:wrap="notBeside" w:vAnchor="text" w:hAnchor="page" w:x="4755" w:y="131"/>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2878DC2F" w14:textId="77777777" w:rsidR="007725EC" w:rsidRPr="008E6DCA" w:rsidRDefault="007725EC" w:rsidP="007725EC">
            <w:pPr>
              <w:rPr>
                <w:rFonts w:ascii="Calibri" w:hAnsi="Calibri" w:cs="Calibri"/>
                <w:iCs/>
                <w:color w:val="1F497D"/>
                <w:sz w:val="32"/>
                <w:szCs w:val="32"/>
                <w:u w:val="single"/>
              </w:rPr>
            </w:pPr>
          </w:p>
          <w:p w14:paraId="25A0ACAB" w14:textId="4D1C67A4" w:rsidR="00FB7143" w:rsidRDefault="00FB7143"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u w:val="single"/>
              </w:rPr>
              <w:t>MARCHE N°2025RTP</w:t>
            </w:r>
            <w:r w:rsidR="001330A9">
              <w:rPr>
                <w:rFonts w:ascii="Calibri" w:hAnsi="Calibri" w:cs="Calibri"/>
                <w:b/>
                <w:iCs/>
                <w:caps/>
                <w:noProof/>
                <w:color w:val="1F497D"/>
                <w:sz w:val="32"/>
                <w:szCs w:val="32"/>
                <w:u w:val="single"/>
              </w:rPr>
              <w:t>N2074</w:t>
            </w:r>
          </w:p>
          <w:p w14:paraId="3FA3C3CD" w14:textId="6F3CB129" w:rsidR="007725EC" w:rsidRPr="00CE399E" w:rsidRDefault="001330A9" w:rsidP="00705820">
            <w:pPr>
              <w:jc w:val="center"/>
              <w:rPr>
                <w:rFonts w:ascii="Calibri" w:hAnsi="Calibri" w:cs="Calibri"/>
                <w:b/>
                <w:iCs/>
                <w:caps/>
                <w:noProof/>
                <w:color w:val="1F497D"/>
                <w:sz w:val="32"/>
                <w:szCs w:val="32"/>
              </w:rPr>
            </w:pPr>
            <w:r>
              <w:rPr>
                <w:rFonts w:ascii="Calibri" w:hAnsi="Calibri" w:cs="Calibri"/>
                <w:b/>
                <w:iCs/>
                <w:caps/>
                <w:noProof/>
                <w:color w:val="1F497D"/>
                <w:sz w:val="32"/>
                <w:szCs w:val="32"/>
              </w:rPr>
              <w:t>MAINTENANCE PREVENTIVE ET CORRECTIVE DU MATERIEL DE RESTAURATION DE</w:t>
            </w:r>
            <w:r w:rsidR="0084180B">
              <w:rPr>
                <w:rFonts w:ascii="Calibri" w:hAnsi="Calibri" w:cs="Calibri"/>
                <w:b/>
                <w:iCs/>
                <w:caps/>
                <w:noProof/>
                <w:color w:val="1F497D"/>
                <w:sz w:val="32"/>
                <w:szCs w:val="32"/>
              </w:rPr>
              <w:t xml:space="preserve"> LA CCI DE MAINE ET LOIRE</w:t>
            </w:r>
          </w:p>
          <w:p w14:paraId="089B6951" w14:textId="77777777" w:rsidR="007725EC" w:rsidRPr="00D733D4" w:rsidRDefault="007725EC" w:rsidP="00705820">
            <w:pPr>
              <w:rPr>
                <w:rFonts w:ascii="Calibri" w:hAnsi="Calibri" w:cs="Calibri"/>
                <w:color w:val="000000"/>
                <w:sz w:val="32"/>
                <w:szCs w:val="32"/>
              </w:rPr>
            </w:pPr>
          </w:p>
          <w:p w14:paraId="774A4CAF" w14:textId="4848B4C4" w:rsidR="007725EC" w:rsidRPr="00D733D4" w:rsidRDefault="007725EC" w:rsidP="007725EC">
            <w:pPr>
              <w:jc w:val="center"/>
              <w:rPr>
                <w:rFonts w:ascii="Calibri" w:hAnsi="Calibri" w:cs="Calibri"/>
                <w:color w:val="000000"/>
                <w:sz w:val="32"/>
                <w:szCs w:val="32"/>
              </w:rPr>
            </w:pP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D"/>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r w:rsidRPr="00D733D4">
              <w:rPr>
                <w:rFonts w:ascii="Calibri" w:hAnsi="Calibri" w:cs="Calibri"/>
                <w:color w:val="000000"/>
                <w:sz w:val="32"/>
                <w:szCs w:val="32"/>
              </w:rPr>
              <w:t xml:space="preserve"> </w:t>
            </w:r>
            <w:r w:rsidRPr="00D733D4">
              <w:rPr>
                <w:rFonts w:ascii="Calibri" w:hAnsi="Calibri" w:cs="Calibri"/>
                <w:color w:val="000000"/>
                <w:sz w:val="32"/>
                <w:szCs w:val="32"/>
              </w:rPr>
              <w:sym w:font="Wingdings" w:char="F09B"/>
            </w:r>
          </w:p>
          <w:p w14:paraId="786CCA29" w14:textId="59CFDF23" w:rsidR="007725EC" w:rsidRPr="00D733D4" w:rsidRDefault="007725EC" w:rsidP="00705820">
            <w:pPr>
              <w:tabs>
                <w:tab w:val="right" w:pos="4395"/>
                <w:tab w:val="center" w:pos="4536"/>
                <w:tab w:val="left" w:pos="4678"/>
              </w:tabs>
              <w:jc w:val="center"/>
              <w:rPr>
                <w:rFonts w:ascii="Calibri" w:hAnsi="Calibri" w:cs="Calibri"/>
                <w:b/>
                <w:i/>
                <w:noProof/>
                <w:color w:val="000000"/>
                <w:sz w:val="32"/>
                <w:szCs w:val="32"/>
              </w:rPr>
            </w:pPr>
            <w:r>
              <w:rPr>
                <w:rFonts w:ascii="Calibri" w:hAnsi="Calibri" w:cs="Calibri"/>
                <w:b/>
                <w:noProof/>
                <w:color w:val="000000"/>
                <w:sz w:val="40"/>
                <w:szCs w:val="40"/>
              </w:rPr>
              <w:t>Cahier des Clauses Particulières (C.C.P)</w:t>
            </w:r>
          </w:p>
          <w:p w14:paraId="5AF33424" w14:textId="77777777" w:rsidR="007725EC" w:rsidRPr="00D733D4" w:rsidRDefault="007725EC" w:rsidP="00705820">
            <w:pPr>
              <w:rPr>
                <w:rFonts w:ascii="Calibri" w:hAnsi="Calibri" w:cs="Calibri"/>
                <w:b/>
                <w:noProof/>
                <w:color w:val="000000"/>
              </w:rPr>
            </w:pPr>
          </w:p>
          <w:tbl>
            <w:tblPr>
              <w:tblW w:w="0" w:type="auto"/>
              <w:tblLook w:val="04A0" w:firstRow="1" w:lastRow="0" w:firstColumn="1" w:lastColumn="0" w:noHBand="0" w:noVBand="1"/>
            </w:tblPr>
            <w:tblGrid>
              <w:gridCol w:w="2890"/>
              <w:gridCol w:w="6095"/>
            </w:tblGrid>
            <w:tr w:rsidR="007725EC" w:rsidRPr="00D733D4" w14:paraId="4816BAC3" w14:textId="77777777" w:rsidTr="00705820">
              <w:tc>
                <w:tcPr>
                  <w:tcW w:w="2890" w:type="dxa"/>
                  <w:tcBorders>
                    <w:top w:val="nil"/>
                    <w:left w:val="nil"/>
                    <w:bottom w:val="nil"/>
                    <w:right w:val="nil"/>
                  </w:tcBorders>
                </w:tcPr>
                <w:p w14:paraId="6A75F652" w14:textId="77777777"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027387" w14:textId="77777777" w:rsidR="007725EC" w:rsidRPr="00D733D4" w:rsidRDefault="007725EC" w:rsidP="00705820">
                  <w:pPr>
                    <w:rPr>
                      <w:rFonts w:ascii="Calibri" w:hAnsi="Calibri" w:cs="Calibri"/>
                      <w:b/>
                      <w:noProof/>
                      <w:color w:val="000000"/>
                    </w:rPr>
                  </w:pPr>
                </w:p>
              </w:tc>
            </w:tr>
            <w:tr w:rsidR="007725EC" w:rsidRPr="00D733D4" w14:paraId="5B9A64EF" w14:textId="77777777" w:rsidTr="00705820">
              <w:tc>
                <w:tcPr>
                  <w:tcW w:w="2890" w:type="dxa"/>
                  <w:tcBorders>
                    <w:top w:val="nil"/>
                    <w:left w:val="nil"/>
                    <w:bottom w:val="nil"/>
                    <w:right w:val="nil"/>
                  </w:tcBorders>
                </w:tcPr>
                <w:p w14:paraId="2B07B7F0" w14:textId="7756065B" w:rsidR="007725EC" w:rsidRPr="00D733D4" w:rsidRDefault="007725EC" w:rsidP="00705820">
                  <w:pPr>
                    <w:rPr>
                      <w:rFonts w:ascii="Calibri" w:hAnsi="Calibri" w:cs="Calibri"/>
                      <w:b/>
                      <w:noProof/>
                      <w:color w:val="000000"/>
                    </w:rPr>
                  </w:pPr>
                </w:p>
              </w:tc>
              <w:tc>
                <w:tcPr>
                  <w:tcW w:w="6095" w:type="dxa"/>
                  <w:tcBorders>
                    <w:top w:val="nil"/>
                    <w:left w:val="nil"/>
                    <w:bottom w:val="nil"/>
                    <w:right w:val="nil"/>
                  </w:tcBorders>
                </w:tcPr>
                <w:p w14:paraId="1B4C5D0C" w14:textId="284B99BF" w:rsidR="007725EC" w:rsidRPr="00D733D4" w:rsidRDefault="007725EC" w:rsidP="00705820">
                  <w:pPr>
                    <w:jc w:val="center"/>
                    <w:rPr>
                      <w:rFonts w:ascii="Calibri" w:hAnsi="Calibri" w:cs="Calibri"/>
                      <w:noProof/>
                      <w:color w:val="000000"/>
                    </w:rPr>
                  </w:pPr>
                </w:p>
              </w:tc>
            </w:tr>
          </w:tbl>
          <w:p w14:paraId="4D1EFAEB" w14:textId="77777777" w:rsidR="007725EC" w:rsidRPr="00D733D4" w:rsidRDefault="007725EC" w:rsidP="00705820">
            <w:pPr>
              <w:rPr>
                <w:rFonts w:ascii="Calibri" w:hAnsi="Calibri" w:cs="Calibri"/>
                <w:b/>
                <w:noProof/>
                <w:color w:val="000000"/>
              </w:rPr>
            </w:pPr>
          </w:p>
          <w:p w14:paraId="388CD7E6" w14:textId="77777777" w:rsidR="007725EC" w:rsidRPr="00D733D4" w:rsidRDefault="007725EC" w:rsidP="00705820">
            <w:pPr>
              <w:rPr>
                <w:rFonts w:ascii="Calibri" w:hAnsi="Calibri" w:cs="Calibri"/>
                <w:b/>
                <w:noProof/>
                <w:color w:val="000000"/>
              </w:rPr>
            </w:pPr>
          </w:p>
          <w:p w14:paraId="0E4353D2" w14:textId="77777777" w:rsidR="007725EC" w:rsidRPr="00D733D4" w:rsidRDefault="007725EC" w:rsidP="00705820">
            <w:pPr>
              <w:tabs>
                <w:tab w:val="left" w:leader="dot" w:pos="9085"/>
              </w:tabs>
              <w:rPr>
                <w:rFonts w:ascii="Calibri" w:hAnsi="Calibri" w:cs="Calibri"/>
                <w:b/>
                <w:noProof/>
                <w:color w:val="000000"/>
              </w:rPr>
            </w:pPr>
          </w:p>
          <w:p w14:paraId="47F35AC8" w14:textId="77777777" w:rsidR="007725EC" w:rsidRPr="00D733D4" w:rsidRDefault="007725EC" w:rsidP="00705820">
            <w:pPr>
              <w:rPr>
                <w:rFonts w:ascii="Calibri" w:hAnsi="Calibri" w:cs="Calibri"/>
                <w:b/>
                <w:noProof/>
                <w:color w:val="000000"/>
              </w:rPr>
            </w:pPr>
          </w:p>
          <w:p w14:paraId="5DEE8D09" w14:textId="77777777" w:rsidR="007725EC" w:rsidRPr="00D733D4" w:rsidRDefault="007725EC" w:rsidP="00705820">
            <w:pPr>
              <w:jc w:val="center"/>
              <w:rPr>
                <w:rFonts w:ascii="Calibri" w:hAnsi="Calibri" w:cs="Calibri"/>
                <w:b/>
                <w:noProof/>
                <w:color w:val="000000"/>
                <w:sz w:val="28"/>
                <w:szCs w:val="28"/>
              </w:rPr>
            </w:pPr>
          </w:p>
          <w:p w14:paraId="23A57F11" w14:textId="77777777" w:rsidR="007725EC" w:rsidRPr="00D733D4" w:rsidRDefault="007725EC" w:rsidP="00705820">
            <w:pPr>
              <w:spacing w:after="60"/>
              <w:ind w:left="720"/>
              <w:rPr>
                <w:rFonts w:ascii="Calibri" w:hAnsi="Calibri" w:cs="Calibri"/>
                <w:b/>
                <w:noProof/>
                <w:color w:val="000000"/>
              </w:rPr>
            </w:pPr>
          </w:p>
        </w:tc>
      </w:tr>
    </w:tbl>
    <w:p w14:paraId="0F438197" w14:textId="2BCF4244" w:rsidR="002E4BCD" w:rsidRPr="002E4BCD" w:rsidRDefault="002E4BCD" w:rsidP="002E4BCD"/>
    <w:p w14:paraId="492DFE53" w14:textId="77777777" w:rsidR="002E4BCD" w:rsidRPr="002E4BCD" w:rsidRDefault="002E4BCD" w:rsidP="002E4BCD"/>
    <w:sdt>
      <w:sdtPr>
        <w:id w:val="-286822598"/>
        <w:docPartObj>
          <w:docPartGallery w:val="Table of Contents"/>
          <w:docPartUnique/>
        </w:docPartObj>
      </w:sdtPr>
      <w:sdtEndPr>
        <w:rPr>
          <w:b/>
          <w:bCs/>
        </w:rPr>
      </w:sdtEndPr>
      <w:sdtContent>
        <w:p w14:paraId="02B04A6C" w14:textId="272B5095" w:rsidR="003937C0" w:rsidRPr="000C144A" w:rsidRDefault="003937C0" w:rsidP="000C144A">
          <w:pPr>
            <w:ind w:left="1134"/>
            <w:rPr>
              <w:color w:val="2E74B5" w:themeColor="accent5" w:themeShade="BF"/>
              <w:sz w:val="32"/>
              <w:szCs w:val="28"/>
            </w:rPr>
          </w:pPr>
          <w:r w:rsidRPr="000C144A">
            <w:rPr>
              <w:color w:val="2E74B5" w:themeColor="accent5" w:themeShade="BF"/>
              <w:sz w:val="32"/>
              <w:szCs w:val="28"/>
            </w:rPr>
            <w:t>Table des matières</w:t>
          </w:r>
        </w:p>
        <w:p w14:paraId="43BF3C3F" w14:textId="77777777" w:rsidR="002E4BCD" w:rsidRPr="002E4BCD" w:rsidRDefault="002E4BCD" w:rsidP="00E44C58">
          <w:pPr>
            <w:ind w:right="-143"/>
            <w:rPr>
              <w:lang w:eastAsia="fr-FR"/>
            </w:rPr>
          </w:pPr>
        </w:p>
        <w:p w14:paraId="2EF4127A" w14:textId="3B5300D5" w:rsidR="00402091" w:rsidRDefault="003937C0">
          <w:pPr>
            <w:pStyle w:val="TM1"/>
            <w:tabs>
              <w:tab w:val="left" w:pos="440"/>
              <w:tab w:val="right" w:leader="dot" w:pos="9062"/>
            </w:tabs>
            <w:rPr>
              <w:rFonts w:cstheme="minorBidi"/>
              <w:noProof/>
              <w:kern w:val="2"/>
              <w:sz w:val="24"/>
              <w:szCs w:val="24"/>
              <w14:ligatures w14:val="standardContextual"/>
            </w:rPr>
          </w:pPr>
          <w:r>
            <w:rPr>
              <w:b/>
              <w:bCs/>
            </w:rPr>
            <w:fldChar w:fldCharType="begin"/>
          </w:r>
          <w:r>
            <w:rPr>
              <w:b/>
              <w:bCs/>
            </w:rPr>
            <w:instrText xml:space="preserve"> TOC \o "1-3" \h \z \u </w:instrText>
          </w:r>
          <w:r>
            <w:rPr>
              <w:b/>
              <w:bCs/>
            </w:rPr>
            <w:fldChar w:fldCharType="separate"/>
          </w:r>
          <w:hyperlink w:anchor="_Toc207378190" w:history="1">
            <w:r w:rsidR="00402091" w:rsidRPr="00E82E94">
              <w:rPr>
                <w:rStyle w:val="Lienhypertexte"/>
                <w:bCs/>
                <w:noProof/>
              </w:rPr>
              <w:t>1.</w:t>
            </w:r>
            <w:r w:rsidR="00402091">
              <w:rPr>
                <w:rFonts w:cstheme="minorBidi"/>
                <w:noProof/>
                <w:kern w:val="2"/>
                <w:sz w:val="24"/>
                <w:szCs w:val="24"/>
                <w14:ligatures w14:val="standardContextual"/>
              </w:rPr>
              <w:tab/>
            </w:r>
            <w:r w:rsidR="00402091" w:rsidRPr="00E82E94">
              <w:rPr>
                <w:rStyle w:val="Lienhypertexte"/>
                <w:noProof/>
              </w:rPr>
              <w:t>OBJET DU MARCHE</w:t>
            </w:r>
            <w:r w:rsidR="00402091">
              <w:rPr>
                <w:noProof/>
                <w:webHidden/>
              </w:rPr>
              <w:tab/>
            </w:r>
            <w:r w:rsidR="00402091">
              <w:rPr>
                <w:noProof/>
                <w:webHidden/>
              </w:rPr>
              <w:fldChar w:fldCharType="begin"/>
            </w:r>
            <w:r w:rsidR="00402091">
              <w:rPr>
                <w:noProof/>
                <w:webHidden/>
              </w:rPr>
              <w:instrText xml:space="preserve"> PAGEREF _Toc207378190 \h </w:instrText>
            </w:r>
            <w:r w:rsidR="00402091">
              <w:rPr>
                <w:noProof/>
                <w:webHidden/>
              </w:rPr>
            </w:r>
            <w:r w:rsidR="00402091">
              <w:rPr>
                <w:noProof/>
                <w:webHidden/>
              </w:rPr>
              <w:fldChar w:fldCharType="separate"/>
            </w:r>
            <w:r w:rsidR="00957802">
              <w:rPr>
                <w:noProof/>
                <w:webHidden/>
              </w:rPr>
              <w:t>4</w:t>
            </w:r>
            <w:r w:rsidR="00402091">
              <w:rPr>
                <w:noProof/>
                <w:webHidden/>
              </w:rPr>
              <w:fldChar w:fldCharType="end"/>
            </w:r>
          </w:hyperlink>
        </w:p>
        <w:p w14:paraId="6475B154" w14:textId="11E899CA" w:rsidR="00402091" w:rsidRDefault="00402091">
          <w:pPr>
            <w:pStyle w:val="TM1"/>
            <w:tabs>
              <w:tab w:val="right" w:leader="dot" w:pos="9062"/>
            </w:tabs>
            <w:rPr>
              <w:rFonts w:cstheme="minorBidi"/>
              <w:noProof/>
              <w:kern w:val="2"/>
              <w:sz w:val="24"/>
              <w:szCs w:val="24"/>
              <w14:ligatures w14:val="standardContextual"/>
            </w:rPr>
          </w:pPr>
          <w:hyperlink w:anchor="_Toc207378191" w:history="1">
            <w:r w:rsidRPr="00E82E94">
              <w:rPr>
                <w:rStyle w:val="Lienhypertexte"/>
                <w:noProof/>
              </w:rPr>
              <w:t>1.1 Objet du marché</w:t>
            </w:r>
            <w:r>
              <w:rPr>
                <w:noProof/>
                <w:webHidden/>
              </w:rPr>
              <w:tab/>
            </w:r>
            <w:r>
              <w:rPr>
                <w:noProof/>
                <w:webHidden/>
              </w:rPr>
              <w:fldChar w:fldCharType="begin"/>
            </w:r>
            <w:r>
              <w:rPr>
                <w:noProof/>
                <w:webHidden/>
              </w:rPr>
              <w:instrText xml:space="preserve"> PAGEREF _Toc207378191 \h </w:instrText>
            </w:r>
            <w:r>
              <w:rPr>
                <w:noProof/>
                <w:webHidden/>
              </w:rPr>
            </w:r>
            <w:r>
              <w:rPr>
                <w:noProof/>
                <w:webHidden/>
              </w:rPr>
              <w:fldChar w:fldCharType="separate"/>
            </w:r>
            <w:r w:rsidR="00957802">
              <w:rPr>
                <w:noProof/>
                <w:webHidden/>
              </w:rPr>
              <w:t>4</w:t>
            </w:r>
            <w:r>
              <w:rPr>
                <w:noProof/>
                <w:webHidden/>
              </w:rPr>
              <w:fldChar w:fldCharType="end"/>
            </w:r>
          </w:hyperlink>
        </w:p>
        <w:p w14:paraId="1220C9A5" w14:textId="60D942FB" w:rsidR="00402091" w:rsidRDefault="00402091">
          <w:pPr>
            <w:pStyle w:val="TM1"/>
            <w:tabs>
              <w:tab w:val="right" w:leader="dot" w:pos="9062"/>
            </w:tabs>
            <w:rPr>
              <w:rFonts w:cstheme="minorBidi"/>
              <w:noProof/>
              <w:kern w:val="2"/>
              <w:sz w:val="24"/>
              <w:szCs w:val="24"/>
              <w14:ligatures w14:val="standardContextual"/>
            </w:rPr>
          </w:pPr>
          <w:hyperlink w:anchor="_Toc207378192" w:history="1">
            <w:r w:rsidRPr="00E82E94">
              <w:rPr>
                <w:rStyle w:val="Lienhypertexte"/>
                <w:noProof/>
              </w:rPr>
              <w:t>1.2 Allotissement</w:t>
            </w:r>
            <w:r>
              <w:rPr>
                <w:noProof/>
                <w:webHidden/>
              </w:rPr>
              <w:tab/>
            </w:r>
            <w:r>
              <w:rPr>
                <w:noProof/>
                <w:webHidden/>
              </w:rPr>
              <w:fldChar w:fldCharType="begin"/>
            </w:r>
            <w:r>
              <w:rPr>
                <w:noProof/>
                <w:webHidden/>
              </w:rPr>
              <w:instrText xml:space="preserve"> PAGEREF _Toc207378192 \h </w:instrText>
            </w:r>
            <w:r>
              <w:rPr>
                <w:noProof/>
                <w:webHidden/>
              </w:rPr>
            </w:r>
            <w:r>
              <w:rPr>
                <w:noProof/>
                <w:webHidden/>
              </w:rPr>
              <w:fldChar w:fldCharType="separate"/>
            </w:r>
            <w:r w:rsidR="00957802">
              <w:rPr>
                <w:noProof/>
                <w:webHidden/>
              </w:rPr>
              <w:t>4</w:t>
            </w:r>
            <w:r>
              <w:rPr>
                <w:noProof/>
                <w:webHidden/>
              </w:rPr>
              <w:fldChar w:fldCharType="end"/>
            </w:r>
          </w:hyperlink>
        </w:p>
        <w:p w14:paraId="0EE48886" w14:textId="260EDCAA" w:rsidR="00402091" w:rsidRDefault="00402091">
          <w:pPr>
            <w:pStyle w:val="TM1"/>
            <w:tabs>
              <w:tab w:val="right" w:leader="dot" w:pos="9062"/>
            </w:tabs>
            <w:rPr>
              <w:rFonts w:cstheme="minorBidi"/>
              <w:noProof/>
              <w:kern w:val="2"/>
              <w:sz w:val="24"/>
              <w:szCs w:val="24"/>
              <w14:ligatures w14:val="standardContextual"/>
            </w:rPr>
          </w:pPr>
          <w:hyperlink w:anchor="_Toc207378193" w:history="1">
            <w:r w:rsidRPr="00E82E94">
              <w:rPr>
                <w:rStyle w:val="Lienhypertexte"/>
                <w:noProof/>
              </w:rPr>
              <w:t>1.3 Procédure – technique d’achat</w:t>
            </w:r>
            <w:r>
              <w:rPr>
                <w:noProof/>
                <w:webHidden/>
              </w:rPr>
              <w:tab/>
            </w:r>
            <w:r>
              <w:rPr>
                <w:noProof/>
                <w:webHidden/>
              </w:rPr>
              <w:fldChar w:fldCharType="begin"/>
            </w:r>
            <w:r>
              <w:rPr>
                <w:noProof/>
                <w:webHidden/>
              </w:rPr>
              <w:instrText xml:space="preserve"> PAGEREF _Toc207378193 \h </w:instrText>
            </w:r>
            <w:r>
              <w:rPr>
                <w:noProof/>
                <w:webHidden/>
              </w:rPr>
            </w:r>
            <w:r>
              <w:rPr>
                <w:noProof/>
                <w:webHidden/>
              </w:rPr>
              <w:fldChar w:fldCharType="separate"/>
            </w:r>
            <w:r w:rsidR="00957802">
              <w:rPr>
                <w:noProof/>
                <w:webHidden/>
              </w:rPr>
              <w:t>4</w:t>
            </w:r>
            <w:r>
              <w:rPr>
                <w:noProof/>
                <w:webHidden/>
              </w:rPr>
              <w:fldChar w:fldCharType="end"/>
            </w:r>
          </w:hyperlink>
        </w:p>
        <w:p w14:paraId="70563E64" w14:textId="6DE7CA6F"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194" w:history="1">
            <w:r w:rsidRPr="00E82E94">
              <w:rPr>
                <w:rStyle w:val="Lienhypertexte"/>
                <w:bCs/>
                <w:noProof/>
              </w:rPr>
              <w:t>2.</w:t>
            </w:r>
            <w:r>
              <w:rPr>
                <w:rFonts w:cstheme="minorBidi"/>
                <w:noProof/>
                <w:kern w:val="2"/>
                <w:sz w:val="24"/>
                <w:szCs w:val="24"/>
                <w14:ligatures w14:val="standardContextual"/>
              </w:rPr>
              <w:tab/>
            </w:r>
            <w:r w:rsidRPr="00E82E94">
              <w:rPr>
                <w:rStyle w:val="Lienhypertexte"/>
                <w:noProof/>
              </w:rPr>
              <w:t>PRESTATIONS ET FOURNITURES ATTENDUES</w:t>
            </w:r>
            <w:r>
              <w:rPr>
                <w:noProof/>
                <w:webHidden/>
              </w:rPr>
              <w:tab/>
            </w:r>
            <w:r>
              <w:rPr>
                <w:noProof/>
                <w:webHidden/>
              </w:rPr>
              <w:fldChar w:fldCharType="begin"/>
            </w:r>
            <w:r>
              <w:rPr>
                <w:noProof/>
                <w:webHidden/>
              </w:rPr>
              <w:instrText xml:space="preserve"> PAGEREF _Toc207378194 \h </w:instrText>
            </w:r>
            <w:r>
              <w:rPr>
                <w:noProof/>
                <w:webHidden/>
              </w:rPr>
            </w:r>
            <w:r>
              <w:rPr>
                <w:noProof/>
                <w:webHidden/>
              </w:rPr>
              <w:fldChar w:fldCharType="separate"/>
            </w:r>
            <w:r w:rsidR="00957802">
              <w:rPr>
                <w:noProof/>
                <w:webHidden/>
              </w:rPr>
              <w:t>5</w:t>
            </w:r>
            <w:r>
              <w:rPr>
                <w:noProof/>
                <w:webHidden/>
              </w:rPr>
              <w:fldChar w:fldCharType="end"/>
            </w:r>
          </w:hyperlink>
        </w:p>
        <w:p w14:paraId="37A467A2" w14:textId="57FB2AB5" w:rsidR="00402091" w:rsidRDefault="00402091">
          <w:pPr>
            <w:pStyle w:val="TM1"/>
            <w:tabs>
              <w:tab w:val="right" w:leader="dot" w:pos="9062"/>
            </w:tabs>
            <w:rPr>
              <w:rFonts w:cstheme="minorBidi"/>
              <w:noProof/>
              <w:kern w:val="2"/>
              <w:sz w:val="24"/>
              <w:szCs w:val="24"/>
              <w14:ligatures w14:val="standardContextual"/>
            </w:rPr>
          </w:pPr>
          <w:hyperlink w:anchor="_Toc207378195" w:history="1">
            <w:r w:rsidRPr="00E82E94">
              <w:rPr>
                <w:rStyle w:val="Lienhypertexte"/>
                <w:noProof/>
              </w:rPr>
              <w:t>2.1 Caractéristiques des prestations</w:t>
            </w:r>
            <w:r>
              <w:rPr>
                <w:noProof/>
                <w:webHidden/>
              </w:rPr>
              <w:tab/>
            </w:r>
            <w:r>
              <w:rPr>
                <w:noProof/>
                <w:webHidden/>
              </w:rPr>
              <w:fldChar w:fldCharType="begin"/>
            </w:r>
            <w:r>
              <w:rPr>
                <w:noProof/>
                <w:webHidden/>
              </w:rPr>
              <w:instrText xml:space="preserve"> PAGEREF _Toc207378195 \h </w:instrText>
            </w:r>
            <w:r>
              <w:rPr>
                <w:noProof/>
                <w:webHidden/>
              </w:rPr>
            </w:r>
            <w:r>
              <w:rPr>
                <w:noProof/>
                <w:webHidden/>
              </w:rPr>
              <w:fldChar w:fldCharType="separate"/>
            </w:r>
            <w:r w:rsidR="00957802">
              <w:rPr>
                <w:noProof/>
                <w:webHidden/>
              </w:rPr>
              <w:t>5</w:t>
            </w:r>
            <w:r>
              <w:rPr>
                <w:noProof/>
                <w:webHidden/>
              </w:rPr>
              <w:fldChar w:fldCharType="end"/>
            </w:r>
          </w:hyperlink>
        </w:p>
        <w:p w14:paraId="39287B82" w14:textId="7FDA4398" w:rsidR="00402091" w:rsidRDefault="00402091">
          <w:pPr>
            <w:pStyle w:val="TM1"/>
            <w:tabs>
              <w:tab w:val="right" w:leader="dot" w:pos="9062"/>
            </w:tabs>
            <w:rPr>
              <w:rFonts w:cstheme="minorBidi"/>
              <w:noProof/>
              <w:kern w:val="2"/>
              <w:sz w:val="24"/>
              <w:szCs w:val="24"/>
              <w14:ligatures w14:val="standardContextual"/>
            </w:rPr>
          </w:pPr>
          <w:hyperlink w:anchor="_Toc207378196" w:history="1">
            <w:r w:rsidRPr="00E82E94">
              <w:rPr>
                <w:rStyle w:val="Lienhypertexte"/>
                <w:noProof/>
              </w:rPr>
              <w:t>2.1.1 La maintenance préventive des installations de cuisines</w:t>
            </w:r>
            <w:r>
              <w:rPr>
                <w:noProof/>
                <w:webHidden/>
              </w:rPr>
              <w:tab/>
            </w:r>
            <w:r>
              <w:rPr>
                <w:noProof/>
                <w:webHidden/>
              </w:rPr>
              <w:fldChar w:fldCharType="begin"/>
            </w:r>
            <w:r>
              <w:rPr>
                <w:noProof/>
                <w:webHidden/>
              </w:rPr>
              <w:instrText xml:space="preserve"> PAGEREF _Toc207378196 \h </w:instrText>
            </w:r>
            <w:r>
              <w:rPr>
                <w:noProof/>
                <w:webHidden/>
              </w:rPr>
            </w:r>
            <w:r>
              <w:rPr>
                <w:noProof/>
                <w:webHidden/>
              </w:rPr>
              <w:fldChar w:fldCharType="separate"/>
            </w:r>
            <w:r w:rsidR="00957802">
              <w:rPr>
                <w:noProof/>
                <w:webHidden/>
              </w:rPr>
              <w:t>5</w:t>
            </w:r>
            <w:r>
              <w:rPr>
                <w:noProof/>
                <w:webHidden/>
              </w:rPr>
              <w:fldChar w:fldCharType="end"/>
            </w:r>
          </w:hyperlink>
        </w:p>
        <w:p w14:paraId="6116F2E8" w14:textId="54190212" w:rsidR="00402091" w:rsidRDefault="00402091">
          <w:pPr>
            <w:pStyle w:val="TM1"/>
            <w:tabs>
              <w:tab w:val="right" w:leader="dot" w:pos="9062"/>
            </w:tabs>
            <w:rPr>
              <w:rFonts w:cstheme="minorBidi"/>
              <w:noProof/>
              <w:kern w:val="2"/>
              <w:sz w:val="24"/>
              <w:szCs w:val="24"/>
              <w14:ligatures w14:val="standardContextual"/>
            </w:rPr>
          </w:pPr>
          <w:hyperlink w:anchor="_Toc207378197" w:history="1">
            <w:r w:rsidRPr="00E82E94">
              <w:rPr>
                <w:rStyle w:val="Lienhypertexte"/>
                <w:noProof/>
              </w:rPr>
              <w:t>2.1.2 La maintenance corrective du matériel de restauration</w:t>
            </w:r>
            <w:r>
              <w:rPr>
                <w:noProof/>
                <w:webHidden/>
              </w:rPr>
              <w:tab/>
            </w:r>
            <w:r>
              <w:rPr>
                <w:noProof/>
                <w:webHidden/>
              </w:rPr>
              <w:fldChar w:fldCharType="begin"/>
            </w:r>
            <w:r>
              <w:rPr>
                <w:noProof/>
                <w:webHidden/>
              </w:rPr>
              <w:instrText xml:space="preserve"> PAGEREF _Toc207378197 \h </w:instrText>
            </w:r>
            <w:r>
              <w:rPr>
                <w:noProof/>
                <w:webHidden/>
              </w:rPr>
            </w:r>
            <w:r>
              <w:rPr>
                <w:noProof/>
                <w:webHidden/>
              </w:rPr>
              <w:fldChar w:fldCharType="separate"/>
            </w:r>
            <w:r w:rsidR="00957802">
              <w:rPr>
                <w:noProof/>
                <w:webHidden/>
              </w:rPr>
              <w:t>5</w:t>
            </w:r>
            <w:r>
              <w:rPr>
                <w:noProof/>
                <w:webHidden/>
              </w:rPr>
              <w:fldChar w:fldCharType="end"/>
            </w:r>
          </w:hyperlink>
        </w:p>
        <w:p w14:paraId="48718F77" w14:textId="77F076F5" w:rsidR="00402091" w:rsidRDefault="00402091">
          <w:pPr>
            <w:pStyle w:val="TM1"/>
            <w:tabs>
              <w:tab w:val="right" w:leader="dot" w:pos="9062"/>
            </w:tabs>
            <w:rPr>
              <w:rFonts w:cstheme="minorBidi"/>
              <w:noProof/>
              <w:kern w:val="2"/>
              <w:sz w:val="24"/>
              <w:szCs w:val="24"/>
              <w14:ligatures w14:val="standardContextual"/>
            </w:rPr>
          </w:pPr>
          <w:hyperlink w:anchor="_Toc207378198" w:history="1">
            <w:r w:rsidRPr="00E82E94">
              <w:rPr>
                <w:rStyle w:val="Lienhypertexte"/>
                <w:noProof/>
              </w:rPr>
              <w:t>Article 2.2 Obligations du titulaire</w:t>
            </w:r>
            <w:r>
              <w:rPr>
                <w:noProof/>
                <w:webHidden/>
              </w:rPr>
              <w:tab/>
            </w:r>
            <w:r>
              <w:rPr>
                <w:noProof/>
                <w:webHidden/>
              </w:rPr>
              <w:fldChar w:fldCharType="begin"/>
            </w:r>
            <w:r>
              <w:rPr>
                <w:noProof/>
                <w:webHidden/>
              </w:rPr>
              <w:instrText xml:space="preserve"> PAGEREF _Toc207378198 \h </w:instrText>
            </w:r>
            <w:r>
              <w:rPr>
                <w:noProof/>
                <w:webHidden/>
              </w:rPr>
            </w:r>
            <w:r>
              <w:rPr>
                <w:noProof/>
                <w:webHidden/>
              </w:rPr>
              <w:fldChar w:fldCharType="separate"/>
            </w:r>
            <w:r w:rsidR="00957802">
              <w:rPr>
                <w:noProof/>
                <w:webHidden/>
              </w:rPr>
              <w:t>5</w:t>
            </w:r>
            <w:r>
              <w:rPr>
                <w:noProof/>
                <w:webHidden/>
              </w:rPr>
              <w:fldChar w:fldCharType="end"/>
            </w:r>
          </w:hyperlink>
        </w:p>
        <w:p w14:paraId="47999242" w14:textId="5B9A24DF" w:rsidR="00402091" w:rsidRDefault="00402091">
          <w:pPr>
            <w:pStyle w:val="TM1"/>
            <w:tabs>
              <w:tab w:val="right" w:leader="dot" w:pos="9062"/>
            </w:tabs>
            <w:rPr>
              <w:rFonts w:cstheme="minorBidi"/>
              <w:noProof/>
              <w:kern w:val="2"/>
              <w:sz w:val="24"/>
              <w:szCs w:val="24"/>
              <w14:ligatures w14:val="standardContextual"/>
            </w:rPr>
          </w:pPr>
          <w:hyperlink w:anchor="_Toc207378199" w:history="1">
            <w:r w:rsidRPr="00E82E94">
              <w:rPr>
                <w:rStyle w:val="Lienhypertexte"/>
                <w:noProof/>
              </w:rPr>
              <w:t>2.3 Modalités d’exécution des prestations</w:t>
            </w:r>
            <w:r>
              <w:rPr>
                <w:noProof/>
                <w:webHidden/>
              </w:rPr>
              <w:tab/>
            </w:r>
            <w:r>
              <w:rPr>
                <w:noProof/>
                <w:webHidden/>
              </w:rPr>
              <w:fldChar w:fldCharType="begin"/>
            </w:r>
            <w:r>
              <w:rPr>
                <w:noProof/>
                <w:webHidden/>
              </w:rPr>
              <w:instrText xml:space="preserve"> PAGEREF _Toc207378199 \h </w:instrText>
            </w:r>
            <w:r>
              <w:rPr>
                <w:noProof/>
                <w:webHidden/>
              </w:rPr>
            </w:r>
            <w:r>
              <w:rPr>
                <w:noProof/>
                <w:webHidden/>
              </w:rPr>
              <w:fldChar w:fldCharType="separate"/>
            </w:r>
            <w:r w:rsidR="00957802">
              <w:rPr>
                <w:noProof/>
                <w:webHidden/>
              </w:rPr>
              <w:t>6</w:t>
            </w:r>
            <w:r>
              <w:rPr>
                <w:noProof/>
                <w:webHidden/>
              </w:rPr>
              <w:fldChar w:fldCharType="end"/>
            </w:r>
          </w:hyperlink>
        </w:p>
        <w:p w14:paraId="698CD97F" w14:textId="6096B142" w:rsidR="00402091" w:rsidRDefault="00402091">
          <w:pPr>
            <w:pStyle w:val="TM1"/>
            <w:tabs>
              <w:tab w:val="right" w:leader="dot" w:pos="9062"/>
            </w:tabs>
            <w:rPr>
              <w:rFonts w:cstheme="minorBidi"/>
              <w:noProof/>
              <w:kern w:val="2"/>
              <w:sz w:val="24"/>
              <w:szCs w:val="24"/>
              <w14:ligatures w14:val="standardContextual"/>
            </w:rPr>
          </w:pPr>
          <w:hyperlink w:anchor="_Toc207378200" w:history="1">
            <w:r w:rsidRPr="00E82E94">
              <w:rPr>
                <w:rStyle w:val="Lienhypertexte"/>
                <w:noProof/>
              </w:rPr>
              <w:t>2.3.1 Revue de marché</w:t>
            </w:r>
            <w:r>
              <w:rPr>
                <w:noProof/>
                <w:webHidden/>
              </w:rPr>
              <w:tab/>
            </w:r>
            <w:r>
              <w:rPr>
                <w:noProof/>
                <w:webHidden/>
              </w:rPr>
              <w:fldChar w:fldCharType="begin"/>
            </w:r>
            <w:r>
              <w:rPr>
                <w:noProof/>
                <w:webHidden/>
              </w:rPr>
              <w:instrText xml:space="preserve"> PAGEREF _Toc207378200 \h </w:instrText>
            </w:r>
            <w:r>
              <w:rPr>
                <w:noProof/>
                <w:webHidden/>
              </w:rPr>
            </w:r>
            <w:r>
              <w:rPr>
                <w:noProof/>
                <w:webHidden/>
              </w:rPr>
              <w:fldChar w:fldCharType="separate"/>
            </w:r>
            <w:r w:rsidR="00957802">
              <w:rPr>
                <w:noProof/>
                <w:webHidden/>
              </w:rPr>
              <w:t>6</w:t>
            </w:r>
            <w:r>
              <w:rPr>
                <w:noProof/>
                <w:webHidden/>
              </w:rPr>
              <w:fldChar w:fldCharType="end"/>
            </w:r>
          </w:hyperlink>
        </w:p>
        <w:p w14:paraId="5B80D013" w14:textId="64BDA71E" w:rsidR="00402091" w:rsidRDefault="00402091">
          <w:pPr>
            <w:pStyle w:val="TM1"/>
            <w:tabs>
              <w:tab w:val="right" w:leader="dot" w:pos="9062"/>
            </w:tabs>
            <w:rPr>
              <w:rFonts w:cstheme="minorBidi"/>
              <w:noProof/>
              <w:kern w:val="2"/>
              <w:sz w:val="24"/>
              <w:szCs w:val="24"/>
              <w14:ligatures w14:val="standardContextual"/>
            </w:rPr>
          </w:pPr>
          <w:hyperlink w:anchor="_Toc207378201" w:history="1">
            <w:r w:rsidRPr="00E82E94">
              <w:rPr>
                <w:rStyle w:val="Lienhypertexte"/>
                <w:noProof/>
              </w:rPr>
              <w:t>2.3.2 – Initiative des interventions</w:t>
            </w:r>
            <w:r>
              <w:rPr>
                <w:noProof/>
                <w:webHidden/>
              </w:rPr>
              <w:tab/>
            </w:r>
            <w:r>
              <w:rPr>
                <w:noProof/>
                <w:webHidden/>
              </w:rPr>
              <w:fldChar w:fldCharType="begin"/>
            </w:r>
            <w:r>
              <w:rPr>
                <w:noProof/>
                <w:webHidden/>
              </w:rPr>
              <w:instrText xml:space="preserve"> PAGEREF _Toc207378201 \h </w:instrText>
            </w:r>
            <w:r>
              <w:rPr>
                <w:noProof/>
                <w:webHidden/>
              </w:rPr>
            </w:r>
            <w:r>
              <w:rPr>
                <w:noProof/>
                <w:webHidden/>
              </w:rPr>
              <w:fldChar w:fldCharType="separate"/>
            </w:r>
            <w:r w:rsidR="00957802">
              <w:rPr>
                <w:noProof/>
                <w:webHidden/>
              </w:rPr>
              <w:t>6</w:t>
            </w:r>
            <w:r>
              <w:rPr>
                <w:noProof/>
                <w:webHidden/>
              </w:rPr>
              <w:fldChar w:fldCharType="end"/>
            </w:r>
          </w:hyperlink>
        </w:p>
        <w:p w14:paraId="77BB5B2A" w14:textId="3D8C3B40" w:rsidR="00402091" w:rsidRDefault="00402091">
          <w:pPr>
            <w:pStyle w:val="TM1"/>
            <w:tabs>
              <w:tab w:val="right" w:leader="dot" w:pos="9062"/>
            </w:tabs>
            <w:rPr>
              <w:rFonts w:cstheme="minorBidi"/>
              <w:noProof/>
              <w:kern w:val="2"/>
              <w:sz w:val="24"/>
              <w:szCs w:val="24"/>
              <w14:ligatures w14:val="standardContextual"/>
            </w:rPr>
          </w:pPr>
          <w:hyperlink w:anchor="_Toc207378202" w:history="1">
            <w:r w:rsidRPr="00E82E94">
              <w:rPr>
                <w:rStyle w:val="Lienhypertexte"/>
                <w:noProof/>
              </w:rPr>
              <w:t>2.3.3 – Calendrier d’exécution des prestations</w:t>
            </w:r>
            <w:r>
              <w:rPr>
                <w:noProof/>
                <w:webHidden/>
              </w:rPr>
              <w:tab/>
            </w:r>
            <w:r>
              <w:rPr>
                <w:noProof/>
                <w:webHidden/>
              </w:rPr>
              <w:fldChar w:fldCharType="begin"/>
            </w:r>
            <w:r>
              <w:rPr>
                <w:noProof/>
                <w:webHidden/>
              </w:rPr>
              <w:instrText xml:space="preserve"> PAGEREF _Toc207378202 \h </w:instrText>
            </w:r>
            <w:r>
              <w:rPr>
                <w:noProof/>
                <w:webHidden/>
              </w:rPr>
            </w:r>
            <w:r>
              <w:rPr>
                <w:noProof/>
                <w:webHidden/>
              </w:rPr>
              <w:fldChar w:fldCharType="separate"/>
            </w:r>
            <w:r w:rsidR="00957802">
              <w:rPr>
                <w:noProof/>
                <w:webHidden/>
              </w:rPr>
              <w:t>6</w:t>
            </w:r>
            <w:r>
              <w:rPr>
                <w:noProof/>
                <w:webHidden/>
              </w:rPr>
              <w:fldChar w:fldCharType="end"/>
            </w:r>
          </w:hyperlink>
        </w:p>
        <w:p w14:paraId="69A55A88" w14:textId="5A14D5B0"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03" w:history="1">
            <w:r w:rsidRPr="00E82E94">
              <w:rPr>
                <w:rStyle w:val="Lienhypertexte"/>
                <w:bCs/>
                <w:noProof/>
              </w:rPr>
              <w:t>3.</w:t>
            </w:r>
            <w:r>
              <w:rPr>
                <w:rFonts w:cstheme="minorBidi"/>
                <w:noProof/>
                <w:kern w:val="2"/>
                <w:sz w:val="24"/>
                <w:szCs w:val="24"/>
                <w14:ligatures w14:val="standardContextual"/>
              </w:rPr>
              <w:tab/>
            </w:r>
            <w:r w:rsidRPr="00E82E94">
              <w:rPr>
                <w:rStyle w:val="Lienhypertexte"/>
                <w:noProof/>
              </w:rPr>
              <w:t>PIECES CONSTITUTIVES DU MARCHE</w:t>
            </w:r>
            <w:r>
              <w:rPr>
                <w:noProof/>
                <w:webHidden/>
              </w:rPr>
              <w:tab/>
            </w:r>
            <w:r>
              <w:rPr>
                <w:noProof/>
                <w:webHidden/>
              </w:rPr>
              <w:fldChar w:fldCharType="begin"/>
            </w:r>
            <w:r>
              <w:rPr>
                <w:noProof/>
                <w:webHidden/>
              </w:rPr>
              <w:instrText xml:space="preserve"> PAGEREF _Toc207378203 \h </w:instrText>
            </w:r>
            <w:r>
              <w:rPr>
                <w:noProof/>
                <w:webHidden/>
              </w:rPr>
            </w:r>
            <w:r>
              <w:rPr>
                <w:noProof/>
                <w:webHidden/>
              </w:rPr>
              <w:fldChar w:fldCharType="separate"/>
            </w:r>
            <w:r w:rsidR="00957802">
              <w:rPr>
                <w:noProof/>
                <w:webHidden/>
              </w:rPr>
              <w:t>7</w:t>
            </w:r>
            <w:r>
              <w:rPr>
                <w:noProof/>
                <w:webHidden/>
              </w:rPr>
              <w:fldChar w:fldCharType="end"/>
            </w:r>
          </w:hyperlink>
        </w:p>
        <w:p w14:paraId="078F126A" w14:textId="467D4C79"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04" w:history="1">
            <w:r w:rsidRPr="00E82E94">
              <w:rPr>
                <w:rStyle w:val="Lienhypertexte"/>
                <w:bCs/>
                <w:noProof/>
              </w:rPr>
              <w:t>4.</w:t>
            </w:r>
            <w:r>
              <w:rPr>
                <w:rFonts w:cstheme="minorBidi"/>
                <w:noProof/>
                <w:kern w:val="2"/>
                <w:sz w:val="24"/>
                <w:szCs w:val="24"/>
                <w14:ligatures w14:val="standardContextual"/>
              </w:rPr>
              <w:tab/>
            </w:r>
            <w:r w:rsidRPr="00E82E94">
              <w:rPr>
                <w:rStyle w:val="Lienhypertexte"/>
                <w:noProof/>
              </w:rPr>
              <w:t>PROTECTION DE LA MAIN D’ŒUVRE ET DES CONDITIONS DE TRAVAIL – DEVELOPPEMENT DURABLE</w:t>
            </w:r>
            <w:r>
              <w:rPr>
                <w:noProof/>
                <w:webHidden/>
              </w:rPr>
              <w:tab/>
            </w:r>
            <w:r>
              <w:rPr>
                <w:noProof/>
                <w:webHidden/>
              </w:rPr>
              <w:fldChar w:fldCharType="begin"/>
            </w:r>
            <w:r>
              <w:rPr>
                <w:noProof/>
                <w:webHidden/>
              </w:rPr>
              <w:instrText xml:space="preserve"> PAGEREF _Toc207378204 \h </w:instrText>
            </w:r>
            <w:r>
              <w:rPr>
                <w:noProof/>
                <w:webHidden/>
              </w:rPr>
            </w:r>
            <w:r>
              <w:rPr>
                <w:noProof/>
                <w:webHidden/>
              </w:rPr>
              <w:fldChar w:fldCharType="separate"/>
            </w:r>
            <w:r w:rsidR="00957802">
              <w:rPr>
                <w:noProof/>
                <w:webHidden/>
              </w:rPr>
              <w:t>8</w:t>
            </w:r>
            <w:r>
              <w:rPr>
                <w:noProof/>
                <w:webHidden/>
              </w:rPr>
              <w:fldChar w:fldCharType="end"/>
            </w:r>
          </w:hyperlink>
        </w:p>
        <w:p w14:paraId="16C21B6A" w14:textId="0EF92130" w:rsidR="00402091" w:rsidRDefault="00402091">
          <w:pPr>
            <w:pStyle w:val="TM1"/>
            <w:tabs>
              <w:tab w:val="right" w:leader="dot" w:pos="9062"/>
            </w:tabs>
            <w:rPr>
              <w:rFonts w:cstheme="minorBidi"/>
              <w:noProof/>
              <w:kern w:val="2"/>
              <w:sz w:val="24"/>
              <w:szCs w:val="24"/>
              <w14:ligatures w14:val="standardContextual"/>
            </w:rPr>
          </w:pPr>
          <w:hyperlink w:anchor="_Toc207378205" w:history="1">
            <w:r w:rsidRPr="00E82E94">
              <w:rPr>
                <w:rStyle w:val="Lienhypertexte"/>
                <w:noProof/>
              </w:rPr>
              <w:t>4.1 Lutte contre le travail dissimulé</w:t>
            </w:r>
            <w:r>
              <w:rPr>
                <w:noProof/>
                <w:webHidden/>
              </w:rPr>
              <w:tab/>
            </w:r>
            <w:r>
              <w:rPr>
                <w:noProof/>
                <w:webHidden/>
              </w:rPr>
              <w:fldChar w:fldCharType="begin"/>
            </w:r>
            <w:r>
              <w:rPr>
                <w:noProof/>
                <w:webHidden/>
              </w:rPr>
              <w:instrText xml:space="preserve"> PAGEREF _Toc207378205 \h </w:instrText>
            </w:r>
            <w:r>
              <w:rPr>
                <w:noProof/>
                <w:webHidden/>
              </w:rPr>
            </w:r>
            <w:r>
              <w:rPr>
                <w:noProof/>
                <w:webHidden/>
              </w:rPr>
              <w:fldChar w:fldCharType="separate"/>
            </w:r>
            <w:r w:rsidR="00957802">
              <w:rPr>
                <w:noProof/>
                <w:webHidden/>
              </w:rPr>
              <w:t>8</w:t>
            </w:r>
            <w:r>
              <w:rPr>
                <w:noProof/>
                <w:webHidden/>
              </w:rPr>
              <w:fldChar w:fldCharType="end"/>
            </w:r>
          </w:hyperlink>
        </w:p>
        <w:p w14:paraId="2FA2801C" w14:textId="4A84379A" w:rsidR="00402091" w:rsidRDefault="00402091">
          <w:pPr>
            <w:pStyle w:val="TM1"/>
            <w:tabs>
              <w:tab w:val="right" w:leader="dot" w:pos="9062"/>
            </w:tabs>
            <w:rPr>
              <w:rFonts w:cstheme="minorBidi"/>
              <w:noProof/>
              <w:kern w:val="2"/>
              <w:sz w:val="24"/>
              <w:szCs w:val="24"/>
              <w14:ligatures w14:val="standardContextual"/>
            </w:rPr>
          </w:pPr>
          <w:hyperlink w:anchor="_Toc207378206" w:history="1">
            <w:r w:rsidRPr="00E82E94">
              <w:rPr>
                <w:rStyle w:val="Lienhypertexte"/>
                <w:noProof/>
              </w:rPr>
              <w:t>4.2 Organisation et modalités de la mise en œuvre de la clause environnementale</w:t>
            </w:r>
            <w:r>
              <w:rPr>
                <w:noProof/>
                <w:webHidden/>
              </w:rPr>
              <w:tab/>
            </w:r>
            <w:r>
              <w:rPr>
                <w:noProof/>
                <w:webHidden/>
              </w:rPr>
              <w:fldChar w:fldCharType="begin"/>
            </w:r>
            <w:r>
              <w:rPr>
                <w:noProof/>
                <w:webHidden/>
              </w:rPr>
              <w:instrText xml:space="preserve"> PAGEREF _Toc207378206 \h </w:instrText>
            </w:r>
            <w:r>
              <w:rPr>
                <w:noProof/>
                <w:webHidden/>
              </w:rPr>
            </w:r>
            <w:r>
              <w:rPr>
                <w:noProof/>
                <w:webHidden/>
              </w:rPr>
              <w:fldChar w:fldCharType="separate"/>
            </w:r>
            <w:r w:rsidR="00957802">
              <w:rPr>
                <w:noProof/>
                <w:webHidden/>
              </w:rPr>
              <w:t>9</w:t>
            </w:r>
            <w:r>
              <w:rPr>
                <w:noProof/>
                <w:webHidden/>
              </w:rPr>
              <w:fldChar w:fldCharType="end"/>
            </w:r>
          </w:hyperlink>
        </w:p>
        <w:p w14:paraId="08197A68" w14:textId="417806C1" w:rsidR="00402091" w:rsidRDefault="00402091">
          <w:pPr>
            <w:pStyle w:val="TM1"/>
            <w:tabs>
              <w:tab w:val="right" w:leader="dot" w:pos="9062"/>
            </w:tabs>
            <w:rPr>
              <w:rFonts w:cstheme="minorBidi"/>
              <w:noProof/>
              <w:kern w:val="2"/>
              <w:sz w:val="24"/>
              <w:szCs w:val="24"/>
              <w14:ligatures w14:val="standardContextual"/>
            </w:rPr>
          </w:pPr>
          <w:hyperlink w:anchor="_Toc207378207" w:history="1">
            <w:r w:rsidRPr="00E82E94">
              <w:rPr>
                <w:rStyle w:val="Lienhypertexte"/>
                <w:noProof/>
              </w:rPr>
              <w:t>4.3 Clause sur les principes de la République</w:t>
            </w:r>
            <w:r>
              <w:rPr>
                <w:noProof/>
                <w:webHidden/>
              </w:rPr>
              <w:tab/>
            </w:r>
            <w:r>
              <w:rPr>
                <w:noProof/>
                <w:webHidden/>
              </w:rPr>
              <w:fldChar w:fldCharType="begin"/>
            </w:r>
            <w:r>
              <w:rPr>
                <w:noProof/>
                <w:webHidden/>
              </w:rPr>
              <w:instrText xml:space="preserve"> PAGEREF _Toc207378207 \h </w:instrText>
            </w:r>
            <w:r>
              <w:rPr>
                <w:noProof/>
                <w:webHidden/>
              </w:rPr>
            </w:r>
            <w:r>
              <w:rPr>
                <w:noProof/>
                <w:webHidden/>
              </w:rPr>
              <w:fldChar w:fldCharType="separate"/>
            </w:r>
            <w:r w:rsidR="00957802">
              <w:rPr>
                <w:noProof/>
                <w:webHidden/>
              </w:rPr>
              <w:t>9</w:t>
            </w:r>
            <w:r>
              <w:rPr>
                <w:noProof/>
                <w:webHidden/>
              </w:rPr>
              <w:fldChar w:fldCharType="end"/>
            </w:r>
          </w:hyperlink>
        </w:p>
        <w:p w14:paraId="54799F27" w14:textId="119ADF5A"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08" w:history="1">
            <w:r w:rsidRPr="00E82E94">
              <w:rPr>
                <w:rStyle w:val="Lienhypertexte"/>
                <w:bCs/>
                <w:noProof/>
              </w:rPr>
              <w:t>5.</w:t>
            </w:r>
            <w:r>
              <w:rPr>
                <w:rFonts w:cstheme="minorBidi"/>
                <w:noProof/>
                <w:kern w:val="2"/>
                <w:sz w:val="24"/>
                <w:szCs w:val="24"/>
                <w14:ligatures w14:val="standardContextual"/>
              </w:rPr>
              <w:tab/>
            </w:r>
            <w:r w:rsidRPr="00E82E94">
              <w:rPr>
                <w:rStyle w:val="Lienhypertexte"/>
                <w:noProof/>
              </w:rPr>
              <w:t>DUREE DU MARCHE – DELAIS D’EXECUTION</w:t>
            </w:r>
            <w:r>
              <w:rPr>
                <w:noProof/>
                <w:webHidden/>
              </w:rPr>
              <w:tab/>
            </w:r>
            <w:r>
              <w:rPr>
                <w:noProof/>
                <w:webHidden/>
              </w:rPr>
              <w:fldChar w:fldCharType="begin"/>
            </w:r>
            <w:r>
              <w:rPr>
                <w:noProof/>
                <w:webHidden/>
              </w:rPr>
              <w:instrText xml:space="preserve"> PAGEREF _Toc207378208 \h </w:instrText>
            </w:r>
            <w:r>
              <w:rPr>
                <w:noProof/>
                <w:webHidden/>
              </w:rPr>
            </w:r>
            <w:r>
              <w:rPr>
                <w:noProof/>
                <w:webHidden/>
              </w:rPr>
              <w:fldChar w:fldCharType="separate"/>
            </w:r>
            <w:r w:rsidR="00957802">
              <w:rPr>
                <w:noProof/>
                <w:webHidden/>
              </w:rPr>
              <w:t>10</w:t>
            </w:r>
            <w:r>
              <w:rPr>
                <w:noProof/>
                <w:webHidden/>
              </w:rPr>
              <w:fldChar w:fldCharType="end"/>
            </w:r>
          </w:hyperlink>
        </w:p>
        <w:p w14:paraId="58DB7DEC" w14:textId="67756FB2" w:rsidR="00402091" w:rsidRDefault="00402091">
          <w:pPr>
            <w:pStyle w:val="TM1"/>
            <w:tabs>
              <w:tab w:val="right" w:leader="dot" w:pos="9062"/>
            </w:tabs>
            <w:rPr>
              <w:rFonts w:cstheme="minorBidi"/>
              <w:noProof/>
              <w:kern w:val="2"/>
              <w:sz w:val="24"/>
              <w:szCs w:val="24"/>
              <w14:ligatures w14:val="standardContextual"/>
            </w:rPr>
          </w:pPr>
          <w:hyperlink w:anchor="_Toc207378209" w:history="1">
            <w:r w:rsidRPr="00E82E94">
              <w:rPr>
                <w:rStyle w:val="Lienhypertexte"/>
                <w:noProof/>
              </w:rPr>
              <w:t>5.1 Durée du marché</w:t>
            </w:r>
            <w:r>
              <w:rPr>
                <w:noProof/>
                <w:webHidden/>
              </w:rPr>
              <w:tab/>
            </w:r>
            <w:r>
              <w:rPr>
                <w:noProof/>
                <w:webHidden/>
              </w:rPr>
              <w:fldChar w:fldCharType="begin"/>
            </w:r>
            <w:r>
              <w:rPr>
                <w:noProof/>
                <w:webHidden/>
              </w:rPr>
              <w:instrText xml:space="preserve"> PAGEREF _Toc207378209 \h </w:instrText>
            </w:r>
            <w:r>
              <w:rPr>
                <w:noProof/>
                <w:webHidden/>
              </w:rPr>
            </w:r>
            <w:r>
              <w:rPr>
                <w:noProof/>
                <w:webHidden/>
              </w:rPr>
              <w:fldChar w:fldCharType="separate"/>
            </w:r>
            <w:r w:rsidR="00957802">
              <w:rPr>
                <w:noProof/>
                <w:webHidden/>
              </w:rPr>
              <w:t>10</w:t>
            </w:r>
            <w:r>
              <w:rPr>
                <w:noProof/>
                <w:webHidden/>
              </w:rPr>
              <w:fldChar w:fldCharType="end"/>
            </w:r>
          </w:hyperlink>
        </w:p>
        <w:p w14:paraId="777AB001" w14:textId="0DF4C67B" w:rsidR="00402091" w:rsidRDefault="00402091">
          <w:pPr>
            <w:pStyle w:val="TM1"/>
            <w:tabs>
              <w:tab w:val="right" w:leader="dot" w:pos="9062"/>
            </w:tabs>
            <w:rPr>
              <w:rFonts w:cstheme="minorBidi"/>
              <w:noProof/>
              <w:kern w:val="2"/>
              <w:sz w:val="24"/>
              <w:szCs w:val="24"/>
              <w14:ligatures w14:val="standardContextual"/>
            </w:rPr>
          </w:pPr>
          <w:hyperlink w:anchor="_Toc207378210" w:history="1">
            <w:r w:rsidRPr="00E82E94">
              <w:rPr>
                <w:rStyle w:val="Lienhypertexte"/>
                <w:noProof/>
              </w:rPr>
              <w:t>5.2 Délais d’exécution</w:t>
            </w:r>
            <w:r>
              <w:rPr>
                <w:noProof/>
                <w:webHidden/>
              </w:rPr>
              <w:tab/>
            </w:r>
            <w:r>
              <w:rPr>
                <w:noProof/>
                <w:webHidden/>
              </w:rPr>
              <w:fldChar w:fldCharType="begin"/>
            </w:r>
            <w:r>
              <w:rPr>
                <w:noProof/>
                <w:webHidden/>
              </w:rPr>
              <w:instrText xml:space="preserve"> PAGEREF _Toc207378210 \h </w:instrText>
            </w:r>
            <w:r>
              <w:rPr>
                <w:noProof/>
                <w:webHidden/>
              </w:rPr>
            </w:r>
            <w:r>
              <w:rPr>
                <w:noProof/>
                <w:webHidden/>
              </w:rPr>
              <w:fldChar w:fldCharType="separate"/>
            </w:r>
            <w:r w:rsidR="00957802">
              <w:rPr>
                <w:noProof/>
                <w:webHidden/>
              </w:rPr>
              <w:t>10</w:t>
            </w:r>
            <w:r>
              <w:rPr>
                <w:noProof/>
                <w:webHidden/>
              </w:rPr>
              <w:fldChar w:fldCharType="end"/>
            </w:r>
          </w:hyperlink>
        </w:p>
        <w:p w14:paraId="38BF1E6F" w14:textId="19B3E750" w:rsidR="00402091" w:rsidRDefault="00402091">
          <w:pPr>
            <w:pStyle w:val="TM1"/>
            <w:tabs>
              <w:tab w:val="right" w:leader="dot" w:pos="9062"/>
            </w:tabs>
            <w:rPr>
              <w:rFonts w:cstheme="minorBidi"/>
              <w:noProof/>
              <w:kern w:val="2"/>
              <w:sz w:val="24"/>
              <w:szCs w:val="24"/>
              <w14:ligatures w14:val="standardContextual"/>
            </w:rPr>
          </w:pPr>
          <w:hyperlink w:anchor="_Toc207378211" w:history="1">
            <w:r w:rsidRPr="00E82E94">
              <w:rPr>
                <w:rStyle w:val="Lienhypertexte"/>
                <w:noProof/>
              </w:rPr>
              <w:t>5.3 Prolongation des délais</w:t>
            </w:r>
            <w:r>
              <w:rPr>
                <w:noProof/>
                <w:webHidden/>
              </w:rPr>
              <w:tab/>
            </w:r>
            <w:r>
              <w:rPr>
                <w:noProof/>
                <w:webHidden/>
              </w:rPr>
              <w:fldChar w:fldCharType="begin"/>
            </w:r>
            <w:r>
              <w:rPr>
                <w:noProof/>
                <w:webHidden/>
              </w:rPr>
              <w:instrText xml:space="preserve"> PAGEREF _Toc207378211 \h </w:instrText>
            </w:r>
            <w:r>
              <w:rPr>
                <w:noProof/>
                <w:webHidden/>
              </w:rPr>
            </w:r>
            <w:r>
              <w:rPr>
                <w:noProof/>
                <w:webHidden/>
              </w:rPr>
              <w:fldChar w:fldCharType="separate"/>
            </w:r>
            <w:r w:rsidR="00957802">
              <w:rPr>
                <w:noProof/>
                <w:webHidden/>
              </w:rPr>
              <w:t>10</w:t>
            </w:r>
            <w:r>
              <w:rPr>
                <w:noProof/>
                <w:webHidden/>
              </w:rPr>
              <w:fldChar w:fldCharType="end"/>
            </w:r>
          </w:hyperlink>
        </w:p>
        <w:p w14:paraId="16FF5CC5" w14:textId="3DD18204" w:rsidR="00402091" w:rsidRDefault="00402091">
          <w:pPr>
            <w:pStyle w:val="TM1"/>
            <w:tabs>
              <w:tab w:val="right" w:leader="dot" w:pos="9062"/>
            </w:tabs>
            <w:rPr>
              <w:rFonts w:cstheme="minorBidi"/>
              <w:noProof/>
              <w:kern w:val="2"/>
              <w:sz w:val="24"/>
              <w:szCs w:val="24"/>
              <w14:ligatures w14:val="standardContextual"/>
            </w:rPr>
          </w:pPr>
          <w:hyperlink w:anchor="_Toc207378212" w:history="1">
            <w:r w:rsidRPr="00E82E94">
              <w:rPr>
                <w:rStyle w:val="Lienhypertexte"/>
                <w:noProof/>
              </w:rPr>
              <w:t>5.4 Conditions d’exécution des prestations</w:t>
            </w:r>
            <w:r>
              <w:rPr>
                <w:noProof/>
                <w:webHidden/>
              </w:rPr>
              <w:tab/>
            </w:r>
            <w:r>
              <w:rPr>
                <w:noProof/>
                <w:webHidden/>
              </w:rPr>
              <w:fldChar w:fldCharType="begin"/>
            </w:r>
            <w:r>
              <w:rPr>
                <w:noProof/>
                <w:webHidden/>
              </w:rPr>
              <w:instrText xml:space="preserve"> PAGEREF _Toc207378212 \h </w:instrText>
            </w:r>
            <w:r>
              <w:rPr>
                <w:noProof/>
                <w:webHidden/>
              </w:rPr>
            </w:r>
            <w:r>
              <w:rPr>
                <w:noProof/>
                <w:webHidden/>
              </w:rPr>
              <w:fldChar w:fldCharType="separate"/>
            </w:r>
            <w:r w:rsidR="00957802">
              <w:rPr>
                <w:noProof/>
                <w:webHidden/>
              </w:rPr>
              <w:t>10</w:t>
            </w:r>
            <w:r>
              <w:rPr>
                <w:noProof/>
                <w:webHidden/>
              </w:rPr>
              <w:fldChar w:fldCharType="end"/>
            </w:r>
          </w:hyperlink>
        </w:p>
        <w:p w14:paraId="5D96C03D" w14:textId="3043B208" w:rsidR="00402091" w:rsidRDefault="00402091">
          <w:pPr>
            <w:pStyle w:val="TM1"/>
            <w:tabs>
              <w:tab w:val="right" w:leader="dot" w:pos="9062"/>
            </w:tabs>
            <w:rPr>
              <w:rFonts w:cstheme="minorBidi"/>
              <w:noProof/>
              <w:kern w:val="2"/>
              <w:sz w:val="24"/>
              <w:szCs w:val="24"/>
              <w14:ligatures w14:val="standardContextual"/>
            </w:rPr>
          </w:pPr>
          <w:hyperlink w:anchor="_Toc207378213" w:history="1">
            <w:r w:rsidRPr="00E82E94">
              <w:rPr>
                <w:rStyle w:val="Lienhypertexte"/>
                <w:noProof/>
              </w:rPr>
              <w:t>5.5 Constatation de l’exécution des prestations</w:t>
            </w:r>
            <w:r>
              <w:rPr>
                <w:noProof/>
                <w:webHidden/>
              </w:rPr>
              <w:tab/>
            </w:r>
            <w:r>
              <w:rPr>
                <w:noProof/>
                <w:webHidden/>
              </w:rPr>
              <w:fldChar w:fldCharType="begin"/>
            </w:r>
            <w:r>
              <w:rPr>
                <w:noProof/>
                <w:webHidden/>
              </w:rPr>
              <w:instrText xml:space="preserve"> PAGEREF _Toc207378213 \h </w:instrText>
            </w:r>
            <w:r>
              <w:rPr>
                <w:noProof/>
                <w:webHidden/>
              </w:rPr>
            </w:r>
            <w:r>
              <w:rPr>
                <w:noProof/>
                <w:webHidden/>
              </w:rPr>
              <w:fldChar w:fldCharType="separate"/>
            </w:r>
            <w:r w:rsidR="00957802">
              <w:rPr>
                <w:noProof/>
                <w:webHidden/>
              </w:rPr>
              <w:t>11</w:t>
            </w:r>
            <w:r>
              <w:rPr>
                <w:noProof/>
                <w:webHidden/>
              </w:rPr>
              <w:fldChar w:fldCharType="end"/>
            </w:r>
          </w:hyperlink>
        </w:p>
        <w:p w14:paraId="7B59D9B8" w14:textId="097AB43A"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14" w:history="1">
            <w:r w:rsidRPr="00E82E94">
              <w:rPr>
                <w:rStyle w:val="Lienhypertexte"/>
                <w:bCs/>
                <w:noProof/>
              </w:rPr>
              <w:t>6.</w:t>
            </w:r>
            <w:r>
              <w:rPr>
                <w:rFonts w:cstheme="minorBidi"/>
                <w:noProof/>
                <w:kern w:val="2"/>
                <w:sz w:val="24"/>
                <w:szCs w:val="24"/>
                <w14:ligatures w14:val="standardContextual"/>
              </w:rPr>
              <w:tab/>
            </w:r>
            <w:r w:rsidRPr="00E82E94">
              <w:rPr>
                <w:rStyle w:val="Lienhypertexte"/>
                <w:noProof/>
              </w:rPr>
              <w:t>CONTENU ET CARACTERISTIQUE DES PRIX</w:t>
            </w:r>
            <w:r>
              <w:rPr>
                <w:noProof/>
                <w:webHidden/>
              </w:rPr>
              <w:tab/>
            </w:r>
            <w:r>
              <w:rPr>
                <w:noProof/>
                <w:webHidden/>
              </w:rPr>
              <w:fldChar w:fldCharType="begin"/>
            </w:r>
            <w:r>
              <w:rPr>
                <w:noProof/>
                <w:webHidden/>
              </w:rPr>
              <w:instrText xml:space="preserve"> PAGEREF _Toc207378214 \h </w:instrText>
            </w:r>
            <w:r>
              <w:rPr>
                <w:noProof/>
                <w:webHidden/>
              </w:rPr>
            </w:r>
            <w:r>
              <w:rPr>
                <w:noProof/>
                <w:webHidden/>
              </w:rPr>
              <w:fldChar w:fldCharType="separate"/>
            </w:r>
            <w:r w:rsidR="00957802">
              <w:rPr>
                <w:noProof/>
                <w:webHidden/>
              </w:rPr>
              <w:t>11</w:t>
            </w:r>
            <w:r>
              <w:rPr>
                <w:noProof/>
                <w:webHidden/>
              </w:rPr>
              <w:fldChar w:fldCharType="end"/>
            </w:r>
          </w:hyperlink>
        </w:p>
        <w:p w14:paraId="410267D2" w14:textId="70CAEAE8" w:rsidR="00402091" w:rsidRDefault="00402091">
          <w:pPr>
            <w:pStyle w:val="TM1"/>
            <w:tabs>
              <w:tab w:val="right" w:leader="dot" w:pos="9062"/>
            </w:tabs>
            <w:rPr>
              <w:rFonts w:cstheme="minorBidi"/>
              <w:noProof/>
              <w:kern w:val="2"/>
              <w:sz w:val="24"/>
              <w:szCs w:val="24"/>
              <w14:ligatures w14:val="standardContextual"/>
            </w:rPr>
          </w:pPr>
          <w:hyperlink w:anchor="_Toc207378215" w:history="1">
            <w:r w:rsidRPr="00E82E94">
              <w:rPr>
                <w:rStyle w:val="Lienhypertexte"/>
                <w:noProof/>
              </w:rPr>
              <w:t>6.1 Caractéristiques des prix pratiqués</w:t>
            </w:r>
            <w:r>
              <w:rPr>
                <w:noProof/>
                <w:webHidden/>
              </w:rPr>
              <w:tab/>
            </w:r>
            <w:r>
              <w:rPr>
                <w:noProof/>
                <w:webHidden/>
              </w:rPr>
              <w:fldChar w:fldCharType="begin"/>
            </w:r>
            <w:r>
              <w:rPr>
                <w:noProof/>
                <w:webHidden/>
              </w:rPr>
              <w:instrText xml:space="preserve"> PAGEREF _Toc207378215 \h </w:instrText>
            </w:r>
            <w:r>
              <w:rPr>
                <w:noProof/>
                <w:webHidden/>
              </w:rPr>
            </w:r>
            <w:r>
              <w:rPr>
                <w:noProof/>
                <w:webHidden/>
              </w:rPr>
              <w:fldChar w:fldCharType="separate"/>
            </w:r>
            <w:r w:rsidR="00957802">
              <w:rPr>
                <w:noProof/>
                <w:webHidden/>
              </w:rPr>
              <w:t>11</w:t>
            </w:r>
            <w:r>
              <w:rPr>
                <w:noProof/>
                <w:webHidden/>
              </w:rPr>
              <w:fldChar w:fldCharType="end"/>
            </w:r>
          </w:hyperlink>
        </w:p>
        <w:p w14:paraId="1455C66C" w14:textId="3E6A426C" w:rsidR="00402091" w:rsidRDefault="00402091">
          <w:pPr>
            <w:pStyle w:val="TM1"/>
            <w:tabs>
              <w:tab w:val="right" w:leader="dot" w:pos="9062"/>
            </w:tabs>
            <w:rPr>
              <w:rFonts w:cstheme="minorBidi"/>
              <w:noProof/>
              <w:kern w:val="2"/>
              <w:sz w:val="24"/>
              <w:szCs w:val="24"/>
              <w14:ligatures w14:val="standardContextual"/>
            </w:rPr>
          </w:pPr>
          <w:hyperlink w:anchor="_Toc207378216" w:history="1">
            <w:r w:rsidRPr="00E82E94">
              <w:rPr>
                <w:rStyle w:val="Lienhypertexte"/>
                <w:noProof/>
              </w:rPr>
              <w:t>6.2 Modalités de variations des prix</w:t>
            </w:r>
            <w:r>
              <w:rPr>
                <w:noProof/>
                <w:webHidden/>
              </w:rPr>
              <w:tab/>
            </w:r>
            <w:r>
              <w:rPr>
                <w:noProof/>
                <w:webHidden/>
              </w:rPr>
              <w:fldChar w:fldCharType="begin"/>
            </w:r>
            <w:r>
              <w:rPr>
                <w:noProof/>
                <w:webHidden/>
              </w:rPr>
              <w:instrText xml:space="preserve"> PAGEREF _Toc207378216 \h </w:instrText>
            </w:r>
            <w:r>
              <w:rPr>
                <w:noProof/>
                <w:webHidden/>
              </w:rPr>
            </w:r>
            <w:r>
              <w:rPr>
                <w:noProof/>
                <w:webHidden/>
              </w:rPr>
              <w:fldChar w:fldCharType="separate"/>
            </w:r>
            <w:r w:rsidR="00957802">
              <w:rPr>
                <w:noProof/>
                <w:webHidden/>
              </w:rPr>
              <w:t>11</w:t>
            </w:r>
            <w:r>
              <w:rPr>
                <w:noProof/>
                <w:webHidden/>
              </w:rPr>
              <w:fldChar w:fldCharType="end"/>
            </w:r>
          </w:hyperlink>
        </w:p>
        <w:p w14:paraId="39A9DCA0" w14:textId="70D4B4D0" w:rsidR="00402091" w:rsidRDefault="00402091">
          <w:pPr>
            <w:pStyle w:val="TM1"/>
            <w:tabs>
              <w:tab w:val="right" w:leader="dot" w:pos="9062"/>
            </w:tabs>
            <w:rPr>
              <w:rFonts w:cstheme="minorBidi"/>
              <w:noProof/>
              <w:kern w:val="2"/>
              <w:sz w:val="24"/>
              <w:szCs w:val="24"/>
              <w14:ligatures w14:val="standardContextual"/>
            </w:rPr>
          </w:pPr>
          <w:hyperlink w:anchor="_Toc207378217" w:history="1">
            <w:r w:rsidRPr="00E82E94">
              <w:rPr>
                <w:rStyle w:val="Lienhypertexte"/>
                <w:noProof/>
              </w:rPr>
              <w:t>6.3 Modalités de financement</w:t>
            </w:r>
            <w:r>
              <w:rPr>
                <w:noProof/>
                <w:webHidden/>
              </w:rPr>
              <w:tab/>
            </w:r>
            <w:r>
              <w:rPr>
                <w:noProof/>
                <w:webHidden/>
              </w:rPr>
              <w:fldChar w:fldCharType="begin"/>
            </w:r>
            <w:r>
              <w:rPr>
                <w:noProof/>
                <w:webHidden/>
              </w:rPr>
              <w:instrText xml:space="preserve"> PAGEREF _Toc207378217 \h </w:instrText>
            </w:r>
            <w:r>
              <w:rPr>
                <w:noProof/>
                <w:webHidden/>
              </w:rPr>
            </w:r>
            <w:r>
              <w:rPr>
                <w:noProof/>
                <w:webHidden/>
              </w:rPr>
              <w:fldChar w:fldCharType="separate"/>
            </w:r>
            <w:r w:rsidR="00957802">
              <w:rPr>
                <w:noProof/>
                <w:webHidden/>
              </w:rPr>
              <w:t>12</w:t>
            </w:r>
            <w:r>
              <w:rPr>
                <w:noProof/>
                <w:webHidden/>
              </w:rPr>
              <w:fldChar w:fldCharType="end"/>
            </w:r>
          </w:hyperlink>
        </w:p>
        <w:p w14:paraId="4481B33A" w14:textId="24CD2005" w:rsidR="00402091" w:rsidRDefault="00402091">
          <w:pPr>
            <w:pStyle w:val="TM1"/>
            <w:tabs>
              <w:tab w:val="right" w:leader="dot" w:pos="9062"/>
            </w:tabs>
            <w:rPr>
              <w:rFonts w:cstheme="minorBidi"/>
              <w:noProof/>
              <w:kern w:val="2"/>
              <w:sz w:val="24"/>
              <w:szCs w:val="24"/>
              <w14:ligatures w14:val="standardContextual"/>
            </w:rPr>
          </w:pPr>
          <w:hyperlink w:anchor="_Toc207378218" w:history="1">
            <w:r w:rsidRPr="00E82E94">
              <w:rPr>
                <w:rStyle w:val="Lienhypertexte"/>
                <w:noProof/>
              </w:rPr>
              <w:t>6.4 Acomptes et paiements partiels définitifs</w:t>
            </w:r>
            <w:r>
              <w:rPr>
                <w:noProof/>
                <w:webHidden/>
              </w:rPr>
              <w:tab/>
            </w:r>
            <w:r>
              <w:rPr>
                <w:noProof/>
                <w:webHidden/>
              </w:rPr>
              <w:fldChar w:fldCharType="begin"/>
            </w:r>
            <w:r>
              <w:rPr>
                <w:noProof/>
                <w:webHidden/>
              </w:rPr>
              <w:instrText xml:space="preserve"> PAGEREF _Toc207378218 \h </w:instrText>
            </w:r>
            <w:r>
              <w:rPr>
                <w:noProof/>
                <w:webHidden/>
              </w:rPr>
            </w:r>
            <w:r>
              <w:rPr>
                <w:noProof/>
                <w:webHidden/>
              </w:rPr>
              <w:fldChar w:fldCharType="separate"/>
            </w:r>
            <w:r w:rsidR="00957802">
              <w:rPr>
                <w:noProof/>
                <w:webHidden/>
              </w:rPr>
              <w:t>12</w:t>
            </w:r>
            <w:r>
              <w:rPr>
                <w:noProof/>
                <w:webHidden/>
              </w:rPr>
              <w:fldChar w:fldCharType="end"/>
            </w:r>
          </w:hyperlink>
        </w:p>
        <w:p w14:paraId="3EC58E63" w14:textId="21F5862B" w:rsidR="00402091" w:rsidRDefault="00402091">
          <w:pPr>
            <w:pStyle w:val="TM1"/>
            <w:tabs>
              <w:tab w:val="right" w:leader="dot" w:pos="9062"/>
            </w:tabs>
            <w:rPr>
              <w:rFonts w:cstheme="minorBidi"/>
              <w:noProof/>
              <w:kern w:val="2"/>
              <w:sz w:val="24"/>
              <w:szCs w:val="24"/>
              <w14:ligatures w14:val="standardContextual"/>
            </w:rPr>
          </w:pPr>
          <w:hyperlink w:anchor="_Toc207378219" w:history="1">
            <w:r w:rsidRPr="00E82E94">
              <w:rPr>
                <w:rStyle w:val="Lienhypertexte"/>
                <w:noProof/>
              </w:rPr>
              <w:t>6.5 Présentation des demandes de paiements</w:t>
            </w:r>
            <w:r>
              <w:rPr>
                <w:noProof/>
                <w:webHidden/>
              </w:rPr>
              <w:tab/>
            </w:r>
            <w:r>
              <w:rPr>
                <w:noProof/>
                <w:webHidden/>
              </w:rPr>
              <w:fldChar w:fldCharType="begin"/>
            </w:r>
            <w:r>
              <w:rPr>
                <w:noProof/>
                <w:webHidden/>
              </w:rPr>
              <w:instrText xml:space="preserve"> PAGEREF _Toc207378219 \h </w:instrText>
            </w:r>
            <w:r>
              <w:rPr>
                <w:noProof/>
                <w:webHidden/>
              </w:rPr>
            </w:r>
            <w:r>
              <w:rPr>
                <w:noProof/>
                <w:webHidden/>
              </w:rPr>
              <w:fldChar w:fldCharType="separate"/>
            </w:r>
            <w:r w:rsidR="00957802">
              <w:rPr>
                <w:noProof/>
                <w:webHidden/>
              </w:rPr>
              <w:t>12</w:t>
            </w:r>
            <w:r>
              <w:rPr>
                <w:noProof/>
                <w:webHidden/>
              </w:rPr>
              <w:fldChar w:fldCharType="end"/>
            </w:r>
          </w:hyperlink>
        </w:p>
        <w:p w14:paraId="3BF44F65" w14:textId="3B32989F"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20" w:history="1">
            <w:r w:rsidRPr="00E82E94">
              <w:rPr>
                <w:rStyle w:val="Lienhypertexte"/>
                <w:bCs/>
                <w:noProof/>
              </w:rPr>
              <w:t>7.</w:t>
            </w:r>
            <w:r>
              <w:rPr>
                <w:rFonts w:cstheme="minorBidi"/>
                <w:noProof/>
                <w:kern w:val="2"/>
                <w:sz w:val="24"/>
                <w:szCs w:val="24"/>
                <w14:ligatures w14:val="standardContextual"/>
              </w:rPr>
              <w:tab/>
            </w:r>
            <w:r w:rsidRPr="00E82E94">
              <w:rPr>
                <w:rStyle w:val="Lienhypertexte"/>
                <w:noProof/>
              </w:rPr>
              <w:t>ASSURANCES</w:t>
            </w:r>
            <w:r>
              <w:rPr>
                <w:noProof/>
                <w:webHidden/>
              </w:rPr>
              <w:tab/>
            </w:r>
            <w:r>
              <w:rPr>
                <w:noProof/>
                <w:webHidden/>
              </w:rPr>
              <w:fldChar w:fldCharType="begin"/>
            </w:r>
            <w:r>
              <w:rPr>
                <w:noProof/>
                <w:webHidden/>
              </w:rPr>
              <w:instrText xml:space="preserve"> PAGEREF _Toc207378220 \h </w:instrText>
            </w:r>
            <w:r>
              <w:rPr>
                <w:noProof/>
                <w:webHidden/>
              </w:rPr>
            </w:r>
            <w:r>
              <w:rPr>
                <w:noProof/>
                <w:webHidden/>
              </w:rPr>
              <w:fldChar w:fldCharType="separate"/>
            </w:r>
            <w:r w:rsidR="00957802">
              <w:rPr>
                <w:noProof/>
                <w:webHidden/>
              </w:rPr>
              <w:t>12</w:t>
            </w:r>
            <w:r>
              <w:rPr>
                <w:noProof/>
                <w:webHidden/>
              </w:rPr>
              <w:fldChar w:fldCharType="end"/>
            </w:r>
          </w:hyperlink>
        </w:p>
        <w:p w14:paraId="2696B0F5" w14:textId="0B188929"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21" w:history="1">
            <w:r w:rsidRPr="00E82E94">
              <w:rPr>
                <w:rStyle w:val="Lienhypertexte"/>
                <w:bCs/>
                <w:noProof/>
              </w:rPr>
              <w:t>8.</w:t>
            </w:r>
            <w:r>
              <w:rPr>
                <w:rFonts w:cstheme="minorBidi"/>
                <w:noProof/>
                <w:kern w:val="2"/>
                <w:sz w:val="24"/>
                <w:szCs w:val="24"/>
                <w14:ligatures w14:val="standardContextual"/>
              </w:rPr>
              <w:tab/>
            </w:r>
            <w:r w:rsidRPr="00E82E94">
              <w:rPr>
                <w:rStyle w:val="Lienhypertexte"/>
                <w:noProof/>
              </w:rPr>
              <w:t>MODIFICATIONS – CLAUSE DE REEXAMEN</w:t>
            </w:r>
            <w:r>
              <w:rPr>
                <w:noProof/>
                <w:webHidden/>
              </w:rPr>
              <w:tab/>
            </w:r>
            <w:r>
              <w:rPr>
                <w:noProof/>
                <w:webHidden/>
              </w:rPr>
              <w:fldChar w:fldCharType="begin"/>
            </w:r>
            <w:r>
              <w:rPr>
                <w:noProof/>
                <w:webHidden/>
              </w:rPr>
              <w:instrText xml:space="preserve"> PAGEREF _Toc207378221 \h </w:instrText>
            </w:r>
            <w:r>
              <w:rPr>
                <w:noProof/>
                <w:webHidden/>
              </w:rPr>
            </w:r>
            <w:r>
              <w:rPr>
                <w:noProof/>
                <w:webHidden/>
              </w:rPr>
              <w:fldChar w:fldCharType="separate"/>
            </w:r>
            <w:r w:rsidR="00957802">
              <w:rPr>
                <w:noProof/>
                <w:webHidden/>
              </w:rPr>
              <w:t>13</w:t>
            </w:r>
            <w:r>
              <w:rPr>
                <w:noProof/>
                <w:webHidden/>
              </w:rPr>
              <w:fldChar w:fldCharType="end"/>
            </w:r>
          </w:hyperlink>
        </w:p>
        <w:p w14:paraId="7E0F639E" w14:textId="50BA7CB9" w:rsidR="00402091" w:rsidRDefault="00402091">
          <w:pPr>
            <w:pStyle w:val="TM1"/>
            <w:tabs>
              <w:tab w:val="right" w:leader="dot" w:pos="9062"/>
            </w:tabs>
            <w:rPr>
              <w:rFonts w:cstheme="minorBidi"/>
              <w:noProof/>
              <w:kern w:val="2"/>
              <w:sz w:val="24"/>
              <w:szCs w:val="24"/>
              <w14:ligatures w14:val="standardContextual"/>
            </w:rPr>
          </w:pPr>
          <w:hyperlink w:anchor="_Toc207378222" w:history="1">
            <w:r w:rsidRPr="00E82E94">
              <w:rPr>
                <w:rStyle w:val="Lienhypertexte"/>
                <w:noProof/>
              </w:rPr>
              <w:t>8.1 Modifications du marché</w:t>
            </w:r>
            <w:r>
              <w:rPr>
                <w:noProof/>
                <w:webHidden/>
              </w:rPr>
              <w:tab/>
            </w:r>
            <w:r>
              <w:rPr>
                <w:noProof/>
                <w:webHidden/>
              </w:rPr>
              <w:fldChar w:fldCharType="begin"/>
            </w:r>
            <w:r>
              <w:rPr>
                <w:noProof/>
                <w:webHidden/>
              </w:rPr>
              <w:instrText xml:space="preserve"> PAGEREF _Toc207378222 \h </w:instrText>
            </w:r>
            <w:r>
              <w:rPr>
                <w:noProof/>
                <w:webHidden/>
              </w:rPr>
            </w:r>
            <w:r>
              <w:rPr>
                <w:noProof/>
                <w:webHidden/>
              </w:rPr>
              <w:fldChar w:fldCharType="separate"/>
            </w:r>
            <w:r w:rsidR="00957802">
              <w:rPr>
                <w:noProof/>
                <w:webHidden/>
              </w:rPr>
              <w:t>13</w:t>
            </w:r>
            <w:r>
              <w:rPr>
                <w:noProof/>
                <w:webHidden/>
              </w:rPr>
              <w:fldChar w:fldCharType="end"/>
            </w:r>
          </w:hyperlink>
        </w:p>
        <w:p w14:paraId="2F6DA294" w14:textId="05D6FAE5" w:rsidR="00402091" w:rsidRDefault="00402091">
          <w:pPr>
            <w:pStyle w:val="TM1"/>
            <w:tabs>
              <w:tab w:val="right" w:leader="dot" w:pos="9062"/>
            </w:tabs>
            <w:rPr>
              <w:rFonts w:cstheme="minorBidi"/>
              <w:noProof/>
              <w:kern w:val="2"/>
              <w:sz w:val="24"/>
              <w:szCs w:val="24"/>
              <w14:ligatures w14:val="standardContextual"/>
            </w:rPr>
          </w:pPr>
          <w:hyperlink w:anchor="_Toc207378223" w:history="1">
            <w:r w:rsidRPr="00E82E94">
              <w:rPr>
                <w:rStyle w:val="Lienhypertexte"/>
                <w:noProof/>
              </w:rPr>
              <w:t>8.2 Clause de réexamen</w:t>
            </w:r>
            <w:r>
              <w:rPr>
                <w:noProof/>
                <w:webHidden/>
              </w:rPr>
              <w:tab/>
            </w:r>
            <w:r>
              <w:rPr>
                <w:noProof/>
                <w:webHidden/>
              </w:rPr>
              <w:fldChar w:fldCharType="begin"/>
            </w:r>
            <w:r>
              <w:rPr>
                <w:noProof/>
                <w:webHidden/>
              </w:rPr>
              <w:instrText xml:space="preserve"> PAGEREF _Toc207378223 \h </w:instrText>
            </w:r>
            <w:r>
              <w:rPr>
                <w:noProof/>
                <w:webHidden/>
              </w:rPr>
            </w:r>
            <w:r>
              <w:rPr>
                <w:noProof/>
                <w:webHidden/>
              </w:rPr>
              <w:fldChar w:fldCharType="separate"/>
            </w:r>
            <w:r w:rsidR="00957802">
              <w:rPr>
                <w:noProof/>
                <w:webHidden/>
              </w:rPr>
              <w:t>13</w:t>
            </w:r>
            <w:r>
              <w:rPr>
                <w:noProof/>
                <w:webHidden/>
              </w:rPr>
              <w:fldChar w:fldCharType="end"/>
            </w:r>
          </w:hyperlink>
        </w:p>
        <w:p w14:paraId="1C02DD1D" w14:textId="22C66FDB" w:rsidR="00402091" w:rsidRDefault="00402091">
          <w:pPr>
            <w:pStyle w:val="TM1"/>
            <w:tabs>
              <w:tab w:val="left" w:pos="440"/>
              <w:tab w:val="right" w:leader="dot" w:pos="9062"/>
            </w:tabs>
            <w:rPr>
              <w:rFonts w:cstheme="minorBidi"/>
              <w:noProof/>
              <w:kern w:val="2"/>
              <w:sz w:val="24"/>
              <w:szCs w:val="24"/>
              <w14:ligatures w14:val="standardContextual"/>
            </w:rPr>
          </w:pPr>
          <w:hyperlink w:anchor="_Toc207378224" w:history="1">
            <w:r w:rsidRPr="00E82E94">
              <w:rPr>
                <w:rStyle w:val="Lienhypertexte"/>
                <w:bCs/>
                <w:noProof/>
              </w:rPr>
              <w:t>9.</w:t>
            </w:r>
            <w:r>
              <w:rPr>
                <w:rFonts w:cstheme="minorBidi"/>
                <w:noProof/>
                <w:kern w:val="2"/>
                <w:sz w:val="24"/>
                <w:szCs w:val="24"/>
                <w14:ligatures w14:val="standardContextual"/>
              </w:rPr>
              <w:tab/>
            </w:r>
            <w:r w:rsidRPr="00E82E94">
              <w:rPr>
                <w:rStyle w:val="Lienhypertexte"/>
                <w:noProof/>
              </w:rPr>
              <w:t>PENALITES</w:t>
            </w:r>
            <w:r>
              <w:rPr>
                <w:noProof/>
                <w:webHidden/>
              </w:rPr>
              <w:tab/>
            </w:r>
            <w:r>
              <w:rPr>
                <w:noProof/>
                <w:webHidden/>
              </w:rPr>
              <w:fldChar w:fldCharType="begin"/>
            </w:r>
            <w:r>
              <w:rPr>
                <w:noProof/>
                <w:webHidden/>
              </w:rPr>
              <w:instrText xml:space="preserve"> PAGEREF _Toc207378224 \h </w:instrText>
            </w:r>
            <w:r>
              <w:rPr>
                <w:noProof/>
                <w:webHidden/>
              </w:rPr>
            </w:r>
            <w:r>
              <w:rPr>
                <w:noProof/>
                <w:webHidden/>
              </w:rPr>
              <w:fldChar w:fldCharType="separate"/>
            </w:r>
            <w:r w:rsidR="00957802">
              <w:rPr>
                <w:noProof/>
                <w:webHidden/>
              </w:rPr>
              <w:t>13</w:t>
            </w:r>
            <w:r>
              <w:rPr>
                <w:noProof/>
                <w:webHidden/>
              </w:rPr>
              <w:fldChar w:fldCharType="end"/>
            </w:r>
          </w:hyperlink>
        </w:p>
        <w:p w14:paraId="34E950BE" w14:textId="4A814E6E" w:rsidR="00402091" w:rsidRDefault="00402091">
          <w:pPr>
            <w:pStyle w:val="TM1"/>
            <w:tabs>
              <w:tab w:val="right" w:leader="dot" w:pos="9062"/>
            </w:tabs>
            <w:rPr>
              <w:rFonts w:cstheme="minorBidi"/>
              <w:noProof/>
              <w:kern w:val="2"/>
              <w:sz w:val="24"/>
              <w:szCs w:val="24"/>
              <w14:ligatures w14:val="standardContextual"/>
            </w:rPr>
          </w:pPr>
          <w:hyperlink w:anchor="_Toc207378225" w:history="1">
            <w:r w:rsidRPr="00E82E94">
              <w:rPr>
                <w:rStyle w:val="Lienhypertexte"/>
                <w:noProof/>
              </w:rPr>
              <w:t>9.1 Pénalité de retard</w:t>
            </w:r>
            <w:r>
              <w:rPr>
                <w:noProof/>
                <w:webHidden/>
              </w:rPr>
              <w:tab/>
            </w:r>
            <w:r>
              <w:rPr>
                <w:noProof/>
                <w:webHidden/>
              </w:rPr>
              <w:fldChar w:fldCharType="begin"/>
            </w:r>
            <w:r>
              <w:rPr>
                <w:noProof/>
                <w:webHidden/>
              </w:rPr>
              <w:instrText xml:space="preserve"> PAGEREF _Toc207378225 \h </w:instrText>
            </w:r>
            <w:r>
              <w:rPr>
                <w:noProof/>
                <w:webHidden/>
              </w:rPr>
            </w:r>
            <w:r>
              <w:rPr>
                <w:noProof/>
                <w:webHidden/>
              </w:rPr>
              <w:fldChar w:fldCharType="separate"/>
            </w:r>
            <w:r w:rsidR="00957802">
              <w:rPr>
                <w:noProof/>
                <w:webHidden/>
              </w:rPr>
              <w:t>13</w:t>
            </w:r>
            <w:r>
              <w:rPr>
                <w:noProof/>
                <w:webHidden/>
              </w:rPr>
              <w:fldChar w:fldCharType="end"/>
            </w:r>
          </w:hyperlink>
        </w:p>
        <w:p w14:paraId="75CB4D21" w14:textId="734FD224" w:rsidR="00402091" w:rsidRDefault="00402091">
          <w:pPr>
            <w:pStyle w:val="TM1"/>
            <w:tabs>
              <w:tab w:val="right" w:leader="dot" w:pos="9062"/>
            </w:tabs>
            <w:rPr>
              <w:rFonts w:cstheme="minorBidi"/>
              <w:noProof/>
              <w:kern w:val="2"/>
              <w:sz w:val="24"/>
              <w:szCs w:val="24"/>
              <w14:ligatures w14:val="standardContextual"/>
            </w:rPr>
          </w:pPr>
          <w:hyperlink w:anchor="_Toc207378226" w:history="1">
            <w:r w:rsidRPr="00E82E94">
              <w:rPr>
                <w:rStyle w:val="Lienhypertexte"/>
                <w:noProof/>
              </w:rPr>
              <w:t>9.2 Pénalité pour mauvaise exécution d’une partie ou des prestations</w:t>
            </w:r>
            <w:r>
              <w:rPr>
                <w:noProof/>
                <w:webHidden/>
              </w:rPr>
              <w:tab/>
            </w:r>
            <w:r>
              <w:rPr>
                <w:noProof/>
                <w:webHidden/>
              </w:rPr>
              <w:fldChar w:fldCharType="begin"/>
            </w:r>
            <w:r>
              <w:rPr>
                <w:noProof/>
                <w:webHidden/>
              </w:rPr>
              <w:instrText xml:space="preserve"> PAGEREF _Toc207378226 \h </w:instrText>
            </w:r>
            <w:r>
              <w:rPr>
                <w:noProof/>
                <w:webHidden/>
              </w:rPr>
            </w:r>
            <w:r>
              <w:rPr>
                <w:noProof/>
                <w:webHidden/>
              </w:rPr>
              <w:fldChar w:fldCharType="separate"/>
            </w:r>
            <w:r w:rsidR="00957802">
              <w:rPr>
                <w:noProof/>
                <w:webHidden/>
              </w:rPr>
              <w:t>13</w:t>
            </w:r>
            <w:r>
              <w:rPr>
                <w:noProof/>
                <w:webHidden/>
              </w:rPr>
              <w:fldChar w:fldCharType="end"/>
            </w:r>
          </w:hyperlink>
        </w:p>
        <w:p w14:paraId="135AEF77" w14:textId="0D88F24E" w:rsidR="00402091" w:rsidRDefault="00402091">
          <w:pPr>
            <w:pStyle w:val="TM1"/>
            <w:tabs>
              <w:tab w:val="right" w:leader="dot" w:pos="9062"/>
            </w:tabs>
            <w:rPr>
              <w:rFonts w:cstheme="minorBidi"/>
              <w:noProof/>
              <w:kern w:val="2"/>
              <w:sz w:val="24"/>
              <w:szCs w:val="24"/>
              <w14:ligatures w14:val="standardContextual"/>
            </w:rPr>
          </w:pPr>
          <w:hyperlink w:anchor="_Toc207378227" w:history="1">
            <w:r w:rsidRPr="00E82E94">
              <w:rPr>
                <w:rStyle w:val="Lienhypertexte"/>
                <w:noProof/>
              </w:rPr>
              <w:t>9.4 Pénalités pour travail dissimulé</w:t>
            </w:r>
            <w:r>
              <w:rPr>
                <w:noProof/>
                <w:webHidden/>
              </w:rPr>
              <w:tab/>
            </w:r>
            <w:r>
              <w:rPr>
                <w:noProof/>
                <w:webHidden/>
              </w:rPr>
              <w:fldChar w:fldCharType="begin"/>
            </w:r>
            <w:r>
              <w:rPr>
                <w:noProof/>
                <w:webHidden/>
              </w:rPr>
              <w:instrText xml:space="preserve"> PAGEREF _Toc207378227 \h </w:instrText>
            </w:r>
            <w:r>
              <w:rPr>
                <w:noProof/>
                <w:webHidden/>
              </w:rPr>
            </w:r>
            <w:r>
              <w:rPr>
                <w:noProof/>
                <w:webHidden/>
              </w:rPr>
              <w:fldChar w:fldCharType="separate"/>
            </w:r>
            <w:r w:rsidR="00957802">
              <w:rPr>
                <w:noProof/>
                <w:webHidden/>
              </w:rPr>
              <w:t>14</w:t>
            </w:r>
            <w:r>
              <w:rPr>
                <w:noProof/>
                <w:webHidden/>
              </w:rPr>
              <w:fldChar w:fldCharType="end"/>
            </w:r>
          </w:hyperlink>
        </w:p>
        <w:p w14:paraId="22A1611A" w14:textId="5D4AE050"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28" w:history="1">
            <w:r w:rsidRPr="00E82E94">
              <w:rPr>
                <w:rStyle w:val="Lienhypertexte"/>
                <w:bCs/>
                <w:noProof/>
              </w:rPr>
              <w:t>10.</w:t>
            </w:r>
            <w:r>
              <w:rPr>
                <w:rFonts w:cstheme="minorBidi"/>
                <w:noProof/>
                <w:kern w:val="2"/>
                <w:sz w:val="24"/>
                <w:szCs w:val="24"/>
                <w14:ligatures w14:val="standardContextual"/>
              </w:rPr>
              <w:tab/>
            </w:r>
            <w:r w:rsidRPr="00E82E94">
              <w:rPr>
                <w:rStyle w:val="Lienhypertexte"/>
                <w:noProof/>
              </w:rPr>
              <w:t>EXECUTION AUX FRAIS ET RISQUES</w:t>
            </w:r>
            <w:r>
              <w:rPr>
                <w:noProof/>
                <w:webHidden/>
              </w:rPr>
              <w:tab/>
            </w:r>
            <w:r>
              <w:rPr>
                <w:noProof/>
                <w:webHidden/>
              </w:rPr>
              <w:fldChar w:fldCharType="begin"/>
            </w:r>
            <w:r>
              <w:rPr>
                <w:noProof/>
                <w:webHidden/>
              </w:rPr>
              <w:instrText xml:space="preserve"> PAGEREF _Toc207378228 \h </w:instrText>
            </w:r>
            <w:r>
              <w:rPr>
                <w:noProof/>
                <w:webHidden/>
              </w:rPr>
            </w:r>
            <w:r>
              <w:rPr>
                <w:noProof/>
                <w:webHidden/>
              </w:rPr>
              <w:fldChar w:fldCharType="separate"/>
            </w:r>
            <w:r w:rsidR="00957802">
              <w:rPr>
                <w:noProof/>
                <w:webHidden/>
              </w:rPr>
              <w:t>14</w:t>
            </w:r>
            <w:r>
              <w:rPr>
                <w:noProof/>
                <w:webHidden/>
              </w:rPr>
              <w:fldChar w:fldCharType="end"/>
            </w:r>
          </w:hyperlink>
        </w:p>
        <w:p w14:paraId="2416F71E" w14:textId="6A717C65"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29" w:history="1">
            <w:r w:rsidRPr="00E82E94">
              <w:rPr>
                <w:rStyle w:val="Lienhypertexte"/>
                <w:bCs/>
                <w:noProof/>
              </w:rPr>
              <w:t>11.</w:t>
            </w:r>
            <w:r>
              <w:rPr>
                <w:rFonts w:cstheme="minorBidi"/>
                <w:noProof/>
                <w:kern w:val="2"/>
                <w:sz w:val="24"/>
                <w:szCs w:val="24"/>
                <w14:ligatures w14:val="standardContextual"/>
              </w:rPr>
              <w:tab/>
            </w:r>
            <w:r w:rsidRPr="00E82E94">
              <w:rPr>
                <w:rStyle w:val="Lienhypertexte"/>
                <w:noProof/>
              </w:rPr>
              <w:t>FORCE MAJEURE- CIRCONSTANCES IMPREVISIBLES</w:t>
            </w:r>
            <w:r>
              <w:rPr>
                <w:noProof/>
                <w:webHidden/>
              </w:rPr>
              <w:tab/>
            </w:r>
            <w:r>
              <w:rPr>
                <w:noProof/>
                <w:webHidden/>
              </w:rPr>
              <w:fldChar w:fldCharType="begin"/>
            </w:r>
            <w:r>
              <w:rPr>
                <w:noProof/>
                <w:webHidden/>
              </w:rPr>
              <w:instrText xml:space="preserve"> PAGEREF _Toc207378229 \h </w:instrText>
            </w:r>
            <w:r>
              <w:rPr>
                <w:noProof/>
                <w:webHidden/>
              </w:rPr>
            </w:r>
            <w:r>
              <w:rPr>
                <w:noProof/>
                <w:webHidden/>
              </w:rPr>
              <w:fldChar w:fldCharType="separate"/>
            </w:r>
            <w:r w:rsidR="00957802">
              <w:rPr>
                <w:noProof/>
                <w:webHidden/>
              </w:rPr>
              <w:t>14</w:t>
            </w:r>
            <w:r>
              <w:rPr>
                <w:noProof/>
                <w:webHidden/>
              </w:rPr>
              <w:fldChar w:fldCharType="end"/>
            </w:r>
          </w:hyperlink>
        </w:p>
        <w:p w14:paraId="2012F71E" w14:textId="7FC7E7F8"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30" w:history="1">
            <w:r w:rsidRPr="00E82E94">
              <w:rPr>
                <w:rStyle w:val="Lienhypertexte"/>
                <w:bCs/>
                <w:noProof/>
              </w:rPr>
              <w:t>12.</w:t>
            </w:r>
            <w:r>
              <w:rPr>
                <w:rFonts w:cstheme="minorBidi"/>
                <w:noProof/>
                <w:kern w:val="2"/>
                <w:sz w:val="24"/>
                <w:szCs w:val="24"/>
                <w14:ligatures w14:val="standardContextual"/>
              </w:rPr>
              <w:tab/>
            </w:r>
            <w:r w:rsidRPr="00E82E94">
              <w:rPr>
                <w:rStyle w:val="Lienhypertexte"/>
                <w:noProof/>
              </w:rPr>
              <w:t>COMMUNICATION ENTRE LES PARTIES</w:t>
            </w:r>
            <w:r>
              <w:rPr>
                <w:noProof/>
                <w:webHidden/>
              </w:rPr>
              <w:tab/>
            </w:r>
            <w:r>
              <w:rPr>
                <w:noProof/>
                <w:webHidden/>
              </w:rPr>
              <w:fldChar w:fldCharType="begin"/>
            </w:r>
            <w:r>
              <w:rPr>
                <w:noProof/>
                <w:webHidden/>
              </w:rPr>
              <w:instrText xml:space="preserve"> PAGEREF _Toc207378230 \h </w:instrText>
            </w:r>
            <w:r>
              <w:rPr>
                <w:noProof/>
                <w:webHidden/>
              </w:rPr>
            </w:r>
            <w:r>
              <w:rPr>
                <w:noProof/>
                <w:webHidden/>
              </w:rPr>
              <w:fldChar w:fldCharType="separate"/>
            </w:r>
            <w:r w:rsidR="00957802">
              <w:rPr>
                <w:noProof/>
                <w:webHidden/>
              </w:rPr>
              <w:t>14</w:t>
            </w:r>
            <w:r>
              <w:rPr>
                <w:noProof/>
                <w:webHidden/>
              </w:rPr>
              <w:fldChar w:fldCharType="end"/>
            </w:r>
          </w:hyperlink>
        </w:p>
        <w:p w14:paraId="129EFCBD" w14:textId="1662E45B"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31" w:history="1">
            <w:r w:rsidRPr="00E82E94">
              <w:rPr>
                <w:rStyle w:val="Lienhypertexte"/>
                <w:bCs/>
                <w:noProof/>
              </w:rPr>
              <w:t>13.</w:t>
            </w:r>
            <w:r>
              <w:rPr>
                <w:rFonts w:cstheme="minorBidi"/>
                <w:noProof/>
                <w:kern w:val="2"/>
                <w:sz w:val="24"/>
                <w:szCs w:val="24"/>
                <w14:ligatures w14:val="standardContextual"/>
              </w:rPr>
              <w:tab/>
            </w:r>
            <w:r w:rsidRPr="00E82E94">
              <w:rPr>
                <w:rStyle w:val="Lienhypertexte"/>
                <w:noProof/>
              </w:rPr>
              <w:t>MISE EN DEMEURE - RESILIATION</w:t>
            </w:r>
            <w:r>
              <w:rPr>
                <w:noProof/>
                <w:webHidden/>
              </w:rPr>
              <w:tab/>
            </w:r>
            <w:r>
              <w:rPr>
                <w:noProof/>
                <w:webHidden/>
              </w:rPr>
              <w:fldChar w:fldCharType="begin"/>
            </w:r>
            <w:r>
              <w:rPr>
                <w:noProof/>
                <w:webHidden/>
              </w:rPr>
              <w:instrText xml:space="preserve"> PAGEREF _Toc207378231 \h </w:instrText>
            </w:r>
            <w:r>
              <w:rPr>
                <w:noProof/>
                <w:webHidden/>
              </w:rPr>
            </w:r>
            <w:r>
              <w:rPr>
                <w:noProof/>
                <w:webHidden/>
              </w:rPr>
              <w:fldChar w:fldCharType="separate"/>
            </w:r>
            <w:r w:rsidR="00957802">
              <w:rPr>
                <w:noProof/>
                <w:webHidden/>
              </w:rPr>
              <w:t>14</w:t>
            </w:r>
            <w:r>
              <w:rPr>
                <w:noProof/>
                <w:webHidden/>
              </w:rPr>
              <w:fldChar w:fldCharType="end"/>
            </w:r>
          </w:hyperlink>
        </w:p>
        <w:p w14:paraId="78529308" w14:textId="7093CA0B"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32" w:history="1">
            <w:r w:rsidRPr="00E82E94">
              <w:rPr>
                <w:rStyle w:val="Lienhypertexte"/>
                <w:bCs/>
                <w:noProof/>
              </w:rPr>
              <w:t>14.</w:t>
            </w:r>
            <w:r>
              <w:rPr>
                <w:rFonts w:cstheme="minorBidi"/>
                <w:noProof/>
                <w:kern w:val="2"/>
                <w:sz w:val="24"/>
                <w:szCs w:val="24"/>
                <w14:ligatures w14:val="standardContextual"/>
              </w:rPr>
              <w:tab/>
            </w:r>
            <w:r w:rsidRPr="00E82E94">
              <w:rPr>
                <w:rStyle w:val="Lienhypertexte"/>
                <w:noProof/>
              </w:rPr>
              <w:t>LITIGES - LANGUES</w:t>
            </w:r>
            <w:r>
              <w:rPr>
                <w:noProof/>
                <w:webHidden/>
              </w:rPr>
              <w:tab/>
            </w:r>
            <w:r>
              <w:rPr>
                <w:noProof/>
                <w:webHidden/>
              </w:rPr>
              <w:fldChar w:fldCharType="begin"/>
            </w:r>
            <w:r>
              <w:rPr>
                <w:noProof/>
                <w:webHidden/>
              </w:rPr>
              <w:instrText xml:space="preserve"> PAGEREF _Toc207378232 \h </w:instrText>
            </w:r>
            <w:r>
              <w:rPr>
                <w:noProof/>
                <w:webHidden/>
              </w:rPr>
            </w:r>
            <w:r>
              <w:rPr>
                <w:noProof/>
                <w:webHidden/>
              </w:rPr>
              <w:fldChar w:fldCharType="separate"/>
            </w:r>
            <w:r w:rsidR="00957802">
              <w:rPr>
                <w:noProof/>
                <w:webHidden/>
              </w:rPr>
              <w:t>15</w:t>
            </w:r>
            <w:r>
              <w:rPr>
                <w:noProof/>
                <w:webHidden/>
              </w:rPr>
              <w:fldChar w:fldCharType="end"/>
            </w:r>
          </w:hyperlink>
        </w:p>
        <w:p w14:paraId="12DF98D6" w14:textId="33750652" w:rsidR="00402091" w:rsidRDefault="00402091">
          <w:pPr>
            <w:pStyle w:val="TM1"/>
            <w:tabs>
              <w:tab w:val="left" w:pos="720"/>
              <w:tab w:val="right" w:leader="dot" w:pos="9062"/>
            </w:tabs>
            <w:rPr>
              <w:rFonts w:cstheme="minorBidi"/>
              <w:noProof/>
              <w:kern w:val="2"/>
              <w:sz w:val="24"/>
              <w:szCs w:val="24"/>
              <w14:ligatures w14:val="standardContextual"/>
            </w:rPr>
          </w:pPr>
          <w:hyperlink w:anchor="_Toc207378233" w:history="1">
            <w:r w:rsidRPr="00E82E94">
              <w:rPr>
                <w:rStyle w:val="Lienhypertexte"/>
                <w:bCs/>
                <w:noProof/>
              </w:rPr>
              <w:t>15.</w:t>
            </w:r>
            <w:r>
              <w:rPr>
                <w:rFonts w:cstheme="minorBidi"/>
                <w:noProof/>
                <w:kern w:val="2"/>
                <w:sz w:val="24"/>
                <w:szCs w:val="24"/>
                <w14:ligatures w14:val="standardContextual"/>
              </w:rPr>
              <w:tab/>
            </w:r>
            <w:r w:rsidRPr="00E82E94">
              <w:rPr>
                <w:rStyle w:val="Lienhypertexte"/>
                <w:noProof/>
              </w:rPr>
              <w:t>DEROGATIONS AU CCAG fcs</w:t>
            </w:r>
            <w:r>
              <w:rPr>
                <w:noProof/>
                <w:webHidden/>
              </w:rPr>
              <w:tab/>
            </w:r>
            <w:r>
              <w:rPr>
                <w:noProof/>
                <w:webHidden/>
              </w:rPr>
              <w:fldChar w:fldCharType="begin"/>
            </w:r>
            <w:r>
              <w:rPr>
                <w:noProof/>
                <w:webHidden/>
              </w:rPr>
              <w:instrText xml:space="preserve"> PAGEREF _Toc207378233 \h </w:instrText>
            </w:r>
            <w:r>
              <w:rPr>
                <w:noProof/>
                <w:webHidden/>
              </w:rPr>
            </w:r>
            <w:r>
              <w:rPr>
                <w:noProof/>
                <w:webHidden/>
              </w:rPr>
              <w:fldChar w:fldCharType="separate"/>
            </w:r>
            <w:r w:rsidR="00957802">
              <w:rPr>
                <w:noProof/>
                <w:webHidden/>
              </w:rPr>
              <w:t>15</w:t>
            </w:r>
            <w:r>
              <w:rPr>
                <w:noProof/>
                <w:webHidden/>
              </w:rPr>
              <w:fldChar w:fldCharType="end"/>
            </w:r>
          </w:hyperlink>
        </w:p>
        <w:p w14:paraId="32033E7B" w14:textId="26F71832" w:rsidR="003937C0" w:rsidRDefault="003937C0">
          <w:r>
            <w:rPr>
              <w:b/>
              <w:bCs/>
            </w:rPr>
            <w:fldChar w:fldCharType="end"/>
          </w:r>
        </w:p>
      </w:sdtContent>
    </w:sdt>
    <w:p w14:paraId="040A9807" w14:textId="77777777" w:rsidR="00AB27AB" w:rsidRDefault="00AB27AB" w:rsidP="002D5F80"/>
    <w:p w14:paraId="690479B8" w14:textId="77777777" w:rsidR="00472AB8" w:rsidRDefault="00472AB8" w:rsidP="002D5F80"/>
    <w:p w14:paraId="06EC0C3E" w14:textId="77777777" w:rsidR="00472AB8" w:rsidRDefault="00472AB8" w:rsidP="002D5F80"/>
    <w:p w14:paraId="277A3D06" w14:textId="77777777" w:rsidR="00423A32" w:rsidRDefault="00423A32" w:rsidP="002D5F80"/>
    <w:p w14:paraId="39C5FF8B" w14:textId="77777777" w:rsidR="00423A32" w:rsidRDefault="00423A32" w:rsidP="002D5F80"/>
    <w:p w14:paraId="3E0DC281" w14:textId="77777777" w:rsidR="00423A32" w:rsidRDefault="00423A32" w:rsidP="002D5F80"/>
    <w:p w14:paraId="5C0FCEEC" w14:textId="77777777" w:rsidR="00423A32" w:rsidRDefault="00423A32" w:rsidP="002D5F80"/>
    <w:p w14:paraId="4C7A2D9B" w14:textId="77777777" w:rsidR="00423A32" w:rsidRDefault="00423A32" w:rsidP="002D5F80"/>
    <w:p w14:paraId="228BB0A7" w14:textId="77777777" w:rsidR="00423A32" w:rsidRDefault="00423A32" w:rsidP="002D5F80"/>
    <w:p w14:paraId="264A2DB6" w14:textId="77777777" w:rsidR="00423A32" w:rsidRDefault="00423A32" w:rsidP="002D5F80"/>
    <w:p w14:paraId="539023C7" w14:textId="77777777" w:rsidR="00423A32" w:rsidRDefault="00423A32" w:rsidP="002D5F80"/>
    <w:p w14:paraId="755E7B84" w14:textId="77777777" w:rsidR="00423A32" w:rsidRDefault="00423A32" w:rsidP="002D5F80"/>
    <w:p w14:paraId="7FB79623" w14:textId="77777777" w:rsidR="00423A32" w:rsidRDefault="00423A32" w:rsidP="002D5F80"/>
    <w:p w14:paraId="6203E863" w14:textId="77777777" w:rsidR="00423A32" w:rsidRDefault="00423A32" w:rsidP="002D5F80"/>
    <w:p w14:paraId="680C30C4" w14:textId="77777777" w:rsidR="007B164E" w:rsidRDefault="007B164E" w:rsidP="002D5F80"/>
    <w:p w14:paraId="03AC5C0D" w14:textId="77777777" w:rsidR="00423A32" w:rsidRDefault="00423A32" w:rsidP="002D5F80"/>
    <w:p w14:paraId="5EC9F9D7" w14:textId="54DCB2F0" w:rsidR="00EE4745" w:rsidRDefault="00EE4745">
      <w:r>
        <w:br w:type="page"/>
      </w:r>
    </w:p>
    <w:p w14:paraId="3791B8BE" w14:textId="075148A9" w:rsidR="00472AB8" w:rsidRPr="00472AB8" w:rsidRDefault="00472AB8" w:rsidP="00472AB8">
      <w:p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pacing w:after="0" w:line="240" w:lineRule="auto"/>
        <w:jc w:val="center"/>
        <w:rPr>
          <w:rFonts w:ascii="Calibri" w:hAnsi="Calibri"/>
          <w:b/>
          <w:bCs/>
          <w:color w:val="1F3864" w:themeColor="accent1" w:themeShade="80"/>
          <w:sz w:val="36"/>
          <w:szCs w:val="36"/>
        </w:rPr>
      </w:pPr>
      <w:r w:rsidRPr="00472AB8">
        <w:rPr>
          <w:rFonts w:ascii="Calibri" w:hAnsi="Calibri"/>
          <w:b/>
          <w:bCs/>
          <w:color w:val="1F3864" w:themeColor="accent1" w:themeShade="80"/>
          <w:sz w:val="36"/>
          <w:szCs w:val="36"/>
        </w:rPr>
        <w:lastRenderedPageBreak/>
        <w:t xml:space="preserve">CLAUSES </w:t>
      </w:r>
      <w:r w:rsidR="007E245D">
        <w:rPr>
          <w:rFonts w:ascii="Calibri" w:hAnsi="Calibri"/>
          <w:b/>
          <w:bCs/>
          <w:color w:val="1F3864" w:themeColor="accent1" w:themeShade="80"/>
          <w:sz w:val="36"/>
          <w:szCs w:val="36"/>
        </w:rPr>
        <w:t xml:space="preserve">TECHNIQUES </w:t>
      </w:r>
      <w:r w:rsidRPr="00472AB8">
        <w:rPr>
          <w:rFonts w:ascii="Calibri" w:hAnsi="Calibri"/>
          <w:b/>
          <w:bCs/>
          <w:color w:val="1F3864" w:themeColor="accent1" w:themeShade="80"/>
          <w:sz w:val="36"/>
          <w:szCs w:val="36"/>
        </w:rPr>
        <w:t>PARTICULIERES</w:t>
      </w:r>
    </w:p>
    <w:p w14:paraId="46F364A0" w14:textId="6C6923E5" w:rsidR="007D74A6" w:rsidRDefault="007D74A6" w:rsidP="00FD1721">
      <w:pPr>
        <w:ind w:left="720"/>
        <w:jc w:val="both"/>
      </w:pPr>
    </w:p>
    <w:p w14:paraId="7E81159B" w14:textId="1D1686E9" w:rsidR="007D74A6" w:rsidRPr="008A1026" w:rsidRDefault="007D74A6" w:rsidP="00FD1721">
      <w:pPr>
        <w:pStyle w:val="Titre1"/>
        <w:numPr>
          <w:ilvl w:val="0"/>
          <w:numId w:val="2"/>
        </w:numPr>
        <w:jc w:val="both"/>
        <w:rPr>
          <w:color w:val="1F3864" w:themeColor="accent1" w:themeShade="80"/>
        </w:rPr>
      </w:pPr>
      <w:bookmarkStart w:id="0" w:name="_Toc207378190"/>
      <w:r w:rsidRPr="008A1026">
        <w:rPr>
          <w:color w:val="1F3864" w:themeColor="accent1" w:themeShade="80"/>
        </w:rPr>
        <w:t>OBJET DU MARCHE</w:t>
      </w:r>
      <w:bookmarkEnd w:id="0"/>
    </w:p>
    <w:p w14:paraId="2D97A6FD" w14:textId="1D1E131C" w:rsidR="007D74A6" w:rsidRDefault="007D74A6" w:rsidP="00FD1721">
      <w:pPr>
        <w:pStyle w:val="Paragraphedeliste"/>
        <w:jc w:val="both"/>
      </w:pPr>
    </w:p>
    <w:p w14:paraId="07346EFC" w14:textId="4DE246F4"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1" w:name="_Toc207378191"/>
      <w:r>
        <w:rPr>
          <w:caps w:val="0"/>
          <w:color w:val="1F3864" w:themeColor="accent1" w:themeShade="80"/>
          <w:sz w:val="22"/>
          <w:szCs w:val="22"/>
          <w:u w:val="single"/>
        </w:rPr>
        <w:t xml:space="preserve">1.1 </w:t>
      </w:r>
      <w:r w:rsidR="007D74A6" w:rsidRPr="00307A2E">
        <w:rPr>
          <w:caps w:val="0"/>
          <w:color w:val="1F3864" w:themeColor="accent1" w:themeShade="80"/>
          <w:sz w:val="22"/>
          <w:szCs w:val="22"/>
          <w:u w:val="single"/>
        </w:rPr>
        <w:t>Objet du marché</w:t>
      </w:r>
      <w:bookmarkEnd w:id="1"/>
    </w:p>
    <w:p w14:paraId="409EE1AD" w14:textId="77777777" w:rsidR="001330A9" w:rsidRDefault="001330A9" w:rsidP="001330A9">
      <w:pPr>
        <w:tabs>
          <w:tab w:val="center" w:pos="4536"/>
          <w:tab w:val="right" w:pos="9072"/>
        </w:tabs>
        <w:jc w:val="both"/>
        <w:rPr>
          <w:rFonts w:ascii="Calibri" w:hAnsi="Calibri"/>
        </w:rPr>
      </w:pPr>
      <w:bookmarkStart w:id="2" w:name="_Hlk201066924"/>
      <w:bookmarkStart w:id="3" w:name="_Toc417906858"/>
      <w:r w:rsidRPr="00AA22D1">
        <w:rPr>
          <w:rFonts w:ascii="Calibri" w:hAnsi="Calibri"/>
        </w:rPr>
        <w:t xml:space="preserve">Le présent marché a pour objet la maintenance préventive annuelle et corrective du matériel de restauration des cuisines pédagogiques et des restaurants d’application du secteur </w:t>
      </w:r>
      <w:r>
        <w:rPr>
          <w:rFonts w:ascii="Calibri" w:hAnsi="Calibri"/>
        </w:rPr>
        <w:t>hôtellerie</w:t>
      </w:r>
      <w:r w:rsidRPr="00AA22D1">
        <w:rPr>
          <w:rFonts w:ascii="Calibri" w:hAnsi="Calibri"/>
        </w:rPr>
        <w:t xml:space="preserve"> et du matériel de restauration des selfs du </w:t>
      </w:r>
      <w:r>
        <w:rPr>
          <w:rFonts w:ascii="Calibri" w:hAnsi="Calibri"/>
        </w:rPr>
        <w:t>campus</w:t>
      </w:r>
      <w:r w:rsidRPr="00AA22D1">
        <w:rPr>
          <w:rFonts w:ascii="Calibri" w:hAnsi="Calibri"/>
        </w:rPr>
        <w:t xml:space="preserve"> Pierre Cointreau à Angers, </w:t>
      </w:r>
      <w:r>
        <w:rPr>
          <w:rFonts w:ascii="Calibri" w:hAnsi="Calibri"/>
        </w:rPr>
        <w:t>du campus Balzac</w:t>
      </w:r>
      <w:r w:rsidRPr="00AA22D1">
        <w:rPr>
          <w:rFonts w:ascii="Calibri" w:hAnsi="Calibri"/>
        </w:rPr>
        <w:t xml:space="preserve"> à Saumur et du </w:t>
      </w:r>
      <w:r>
        <w:rPr>
          <w:rFonts w:ascii="Calibri" w:hAnsi="Calibri"/>
        </w:rPr>
        <w:t>campus</w:t>
      </w:r>
      <w:r w:rsidRPr="00AA22D1">
        <w:rPr>
          <w:rFonts w:ascii="Calibri" w:hAnsi="Calibri"/>
        </w:rPr>
        <w:t xml:space="preserve"> </w:t>
      </w:r>
      <w:proofErr w:type="spellStart"/>
      <w:r w:rsidRPr="00AA22D1">
        <w:rPr>
          <w:rFonts w:ascii="Calibri" w:hAnsi="Calibri"/>
        </w:rPr>
        <w:t>Eurespace</w:t>
      </w:r>
      <w:proofErr w:type="spellEnd"/>
      <w:r w:rsidRPr="00AA22D1">
        <w:rPr>
          <w:rFonts w:ascii="Calibri" w:hAnsi="Calibri"/>
        </w:rPr>
        <w:t xml:space="preserve"> à Cholet.</w:t>
      </w:r>
      <w:r>
        <w:rPr>
          <w:rFonts w:ascii="Calibri" w:hAnsi="Calibri"/>
        </w:rPr>
        <w:t xml:space="preserve"> Des matériels de restauration se trouvent également au Siège de la CCI de Maine et Loire.</w:t>
      </w:r>
    </w:p>
    <w:bookmarkEnd w:id="2"/>
    <w:p w14:paraId="75E9C1B9" w14:textId="471BF346" w:rsidR="00E24454" w:rsidRPr="001330A9" w:rsidRDefault="001330A9" w:rsidP="001330A9">
      <w:pPr>
        <w:pStyle w:val="Retraitcorpsdetexte2"/>
        <w:spacing w:after="0" w:line="240" w:lineRule="auto"/>
        <w:ind w:left="0"/>
        <w:rPr>
          <w:rFonts w:ascii="Calibri" w:hAnsi="Calibri"/>
          <w:kern w:val="0"/>
          <w:sz w:val="22"/>
          <w14:ligatures w14:val="none"/>
        </w:rPr>
      </w:pPr>
      <w:r w:rsidRPr="001330A9">
        <w:rPr>
          <w:rFonts w:ascii="Calibri" w:hAnsi="Calibri"/>
          <w:kern w:val="0"/>
          <w:sz w:val="22"/>
          <w14:ligatures w14:val="none"/>
        </w:rPr>
        <w:t>Les matériels sont listés en annexe au cahier des clauses particulières.</w:t>
      </w:r>
    </w:p>
    <w:p w14:paraId="022F647B" w14:textId="77777777" w:rsidR="005D3AFD" w:rsidRPr="001E6FBE" w:rsidRDefault="005D3AFD" w:rsidP="00FD1721">
      <w:pPr>
        <w:pStyle w:val="Textenote"/>
        <w:spacing w:line="240" w:lineRule="auto"/>
        <w:rPr>
          <w:rFonts w:ascii="Calibri" w:hAnsi="Calibri" w:cs="Calibri"/>
        </w:rPr>
      </w:pPr>
    </w:p>
    <w:p w14:paraId="43B6B9D9" w14:textId="67BAED86" w:rsidR="007D74A6"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4" w:name="_Toc207378192"/>
      <w:bookmarkEnd w:id="3"/>
      <w:r>
        <w:rPr>
          <w:caps w:val="0"/>
          <w:color w:val="1F3864" w:themeColor="accent1" w:themeShade="80"/>
          <w:sz w:val="22"/>
          <w:szCs w:val="22"/>
          <w:u w:val="single"/>
        </w:rPr>
        <w:t xml:space="preserve">1.2 </w:t>
      </w:r>
      <w:r w:rsidR="007D74A6" w:rsidRPr="00307A2E">
        <w:rPr>
          <w:caps w:val="0"/>
          <w:color w:val="1F3864" w:themeColor="accent1" w:themeShade="80"/>
          <w:sz w:val="22"/>
          <w:szCs w:val="22"/>
          <w:u w:val="single"/>
        </w:rPr>
        <w:t>Allotissement</w:t>
      </w:r>
      <w:bookmarkEnd w:id="4"/>
      <w:r w:rsidR="007D74A6" w:rsidRPr="00307A2E">
        <w:rPr>
          <w:caps w:val="0"/>
          <w:color w:val="1F3864" w:themeColor="accent1" w:themeShade="80"/>
          <w:sz w:val="22"/>
          <w:szCs w:val="22"/>
          <w:u w:val="single"/>
        </w:rPr>
        <w:t xml:space="preserve"> </w:t>
      </w:r>
    </w:p>
    <w:p w14:paraId="3769A959" w14:textId="77777777" w:rsidR="001330A9" w:rsidRPr="000800EE" w:rsidRDefault="001330A9" w:rsidP="001330A9">
      <w:pPr>
        <w:keepLines/>
        <w:tabs>
          <w:tab w:val="left" w:pos="567"/>
          <w:tab w:val="left" w:pos="851"/>
          <w:tab w:val="left" w:pos="1134"/>
        </w:tabs>
        <w:jc w:val="both"/>
        <w:rPr>
          <w:rFonts w:ascii="Calibri" w:hAnsi="Calibri"/>
        </w:rPr>
      </w:pPr>
      <w:bookmarkStart w:id="5" w:name="_Hlk198652278"/>
      <w:r w:rsidRPr="006763D0">
        <w:rPr>
          <w:rFonts w:ascii="Calibri" w:hAnsi="Calibri"/>
          <w:bCs/>
        </w:rPr>
        <w:t xml:space="preserve">Le présent </w:t>
      </w:r>
      <w:r>
        <w:rPr>
          <w:rFonts w:ascii="Calibri" w:hAnsi="Calibri"/>
          <w:bCs/>
        </w:rPr>
        <w:t xml:space="preserve">marché </w:t>
      </w:r>
      <w:bookmarkEnd w:id="5"/>
      <w:r>
        <w:rPr>
          <w:rFonts w:ascii="Calibri" w:hAnsi="Calibri"/>
          <w:bCs/>
        </w:rPr>
        <w:t xml:space="preserve">n’est pas alloti. </w:t>
      </w:r>
      <w:r w:rsidRPr="000B0A9C">
        <w:rPr>
          <w:rFonts w:ascii="Calibri" w:hAnsi="Calibri"/>
          <w:bCs/>
        </w:rPr>
        <w:t xml:space="preserve">Le </w:t>
      </w:r>
      <w:r w:rsidRPr="000800EE">
        <w:rPr>
          <w:rFonts w:ascii="Calibri" w:hAnsi="Calibri"/>
        </w:rPr>
        <w:t>morcellement des prestations compromettrait la cohérence de l'exécution et la qualité du service.</w:t>
      </w:r>
    </w:p>
    <w:p w14:paraId="1AAB8762" w14:textId="40F5F297" w:rsidR="0090690D" w:rsidRPr="00307A2E" w:rsidRDefault="00307A2E" w:rsidP="00307A2E">
      <w:pPr>
        <w:pStyle w:val="Titre1"/>
        <w:numPr>
          <w:ilvl w:val="0"/>
          <w:numId w:val="0"/>
        </w:numPr>
        <w:spacing w:before="0" w:line="240" w:lineRule="auto"/>
        <w:jc w:val="both"/>
        <w:rPr>
          <w:caps w:val="0"/>
          <w:color w:val="1F3864" w:themeColor="accent1" w:themeShade="80"/>
          <w:sz w:val="22"/>
          <w:szCs w:val="22"/>
          <w:u w:val="single"/>
        </w:rPr>
      </w:pPr>
      <w:bookmarkStart w:id="6" w:name="_Toc207378193"/>
      <w:r>
        <w:rPr>
          <w:caps w:val="0"/>
          <w:color w:val="1F3864" w:themeColor="accent1" w:themeShade="80"/>
          <w:sz w:val="22"/>
          <w:szCs w:val="22"/>
          <w:u w:val="single"/>
        </w:rPr>
        <w:t xml:space="preserve">1.3 </w:t>
      </w:r>
      <w:r w:rsidR="008A1026" w:rsidRPr="00307A2E">
        <w:rPr>
          <w:caps w:val="0"/>
          <w:color w:val="1F3864" w:themeColor="accent1" w:themeShade="80"/>
          <w:sz w:val="22"/>
          <w:szCs w:val="22"/>
          <w:u w:val="single"/>
        </w:rPr>
        <w:t>Procédure – technique d’achat</w:t>
      </w:r>
      <w:bookmarkEnd w:id="6"/>
    </w:p>
    <w:p w14:paraId="025B524A" w14:textId="4FEFE87C" w:rsidR="001330A9" w:rsidRPr="001330A9" w:rsidRDefault="008A1026" w:rsidP="001330A9">
      <w:pPr>
        <w:keepLines/>
        <w:tabs>
          <w:tab w:val="left" w:pos="567"/>
          <w:tab w:val="left" w:pos="851"/>
          <w:tab w:val="left" w:pos="1134"/>
        </w:tabs>
        <w:jc w:val="both"/>
        <w:rPr>
          <w:rFonts w:ascii="Calibri" w:hAnsi="Calibri"/>
          <w:bCs/>
        </w:rPr>
      </w:pPr>
      <w:r w:rsidRPr="001330A9">
        <w:rPr>
          <w:rFonts w:ascii="Calibri" w:hAnsi="Calibri"/>
          <w:bCs/>
        </w:rPr>
        <w:t xml:space="preserve">Le présent marché est passé </w:t>
      </w:r>
      <w:r w:rsidR="000B6EA0" w:rsidRPr="001330A9">
        <w:rPr>
          <w:rFonts w:ascii="Calibri" w:hAnsi="Calibri"/>
          <w:bCs/>
        </w:rPr>
        <w:t xml:space="preserve">en procédure </w:t>
      </w:r>
      <w:r w:rsidR="001330A9" w:rsidRPr="001330A9">
        <w:rPr>
          <w:rFonts w:ascii="Calibri" w:hAnsi="Calibri"/>
          <w:bCs/>
        </w:rPr>
        <w:t xml:space="preserve">adaptée conformément aux articles </w:t>
      </w:r>
      <w:bookmarkStart w:id="7" w:name="_Hlk197086089"/>
      <w:r w:rsidR="001330A9" w:rsidRPr="001330A9">
        <w:rPr>
          <w:rFonts w:ascii="Calibri" w:hAnsi="Calibri"/>
          <w:bCs/>
        </w:rPr>
        <w:t>L. 2123-1 et R. 2123-1 1° du Code de la commande publique.</w:t>
      </w:r>
      <w:bookmarkEnd w:id="7"/>
    </w:p>
    <w:p w14:paraId="7006676D" w14:textId="77777777" w:rsidR="001330A9" w:rsidRPr="00043018" w:rsidRDefault="001330A9" w:rsidP="00043018">
      <w:pPr>
        <w:keepLines/>
        <w:tabs>
          <w:tab w:val="left" w:pos="567"/>
          <w:tab w:val="left" w:pos="851"/>
          <w:tab w:val="left" w:pos="1134"/>
        </w:tabs>
        <w:jc w:val="both"/>
        <w:rPr>
          <w:rFonts w:ascii="Calibri" w:hAnsi="Calibri"/>
          <w:bCs/>
        </w:rPr>
      </w:pPr>
      <w:r w:rsidRPr="00043018">
        <w:rPr>
          <w:rFonts w:ascii="Calibri" w:hAnsi="Calibri"/>
          <w:bCs/>
        </w:rPr>
        <w:t xml:space="preserve">Il s’agit d’un accord-cadre mono-attributaire à prix mixte avec une partie à prix global et forfaitaire pour la maintenance préventive et une partie à bons de commande pour la maintenance corrective. </w:t>
      </w:r>
    </w:p>
    <w:p w14:paraId="40BABE18" w14:textId="77777777" w:rsidR="001330A9" w:rsidRPr="00043018" w:rsidRDefault="001330A9" w:rsidP="00043018">
      <w:pPr>
        <w:keepLines/>
        <w:tabs>
          <w:tab w:val="left" w:pos="567"/>
          <w:tab w:val="left" w:pos="851"/>
          <w:tab w:val="left" w:pos="1134"/>
        </w:tabs>
        <w:jc w:val="both"/>
        <w:rPr>
          <w:rFonts w:ascii="Calibri" w:hAnsi="Calibri"/>
          <w:bCs/>
        </w:rPr>
      </w:pPr>
      <w:r w:rsidRPr="00043018">
        <w:rPr>
          <w:rFonts w:ascii="Calibri" w:hAnsi="Calibri"/>
          <w:bCs/>
        </w:rPr>
        <w:t>Le marché est passé sans montant minimum et avec un montant maximum de 143 000 €HT.</w:t>
      </w:r>
    </w:p>
    <w:p w14:paraId="3A15F7C2" w14:textId="19F11512" w:rsidR="00D952AE" w:rsidRPr="00D952AE" w:rsidRDefault="00D952AE" w:rsidP="00D952AE">
      <w:pPr>
        <w:jc w:val="both"/>
      </w:pPr>
      <w:r w:rsidRPr="00D952AE">
        <w:t>Les bons de commandes seront émis au fur et à mesure des besoins dans les conditions fixées aux articles R.2162-13 et suivants du Code de la Commande publique.</w:t>
      </w:r>
    </w:p>
    <w:p w14:paraId="209AE815" w14:textId="77777777" w:rsidR="00D952AE" w:rsidRDefault="00D952AE" w:rsidP="00FD1721">
      <w:pPr>
        <w:jc w:val="both"/>
      </w:pPr>
    </w:p>
    <w:p w14:paraId="1051A16B" w14:textId="60BB52C5" w:rsidR="008A1026" w:rsidRDefault="008A1026" w:rsidP="00FD1721">
      <w:pPr>
        <w:jc w:val="both"/>
        <w:rPr>
          <w:b/>
          <w:bCs/>
          <w:color w:val="1F3864" w:themeColor="accent1" w:themeShade="80"/>
          <w:u w:val="single"/>
        </w:rPr>
      </w:pPr>
      <w:r w:rsidRPr="008A1026">
        <w:rPr>
          <w:b/>
          <w:bCs/>
          <w:color w:val="1F3864" w:themeColor="accent1" w:themeShade="80"/>
          <w:u w:val="single"/>
        </w:rPr>
        <w:t>Pouvoir adjudicateur</w:t>
      </w:r>
    </w:p>
    <w:p w14:paraId="78FBAF71" w14:textId="77777777" w:rsidR="00521D13" w:rsidRPr="00472AB8" w:rsidRDefault="00521D13" w:rsidP="00521D13">
      <w:pPr>
        <w:spacing w:after="0" w:line="240" w:lineRule="auto"/>
        <w:jc w:val="both"/>
        <w:rPr>
          <w:rFonts w:ascii="Calibri" w:hAnsi="Calibri"/>
        </w:rPr>
      </w:pPr>
      <w:bookmarkStart w:id="8" w:name="_Hlk200463144"/>
      <w:r w:rsidRPr="00472AB8">
        <w:rPr>
          <w:rFonts w:ascii="Calibri" w:hAnsi="Calibri"/>
        </w:rPr>
        <w:t xml:space="preserve">CCI de Maine et Loire </w:t>
      </w:r>
    </w:p>
    <w:p w14:paraId="6A867F54" w14:textId="77777777" w:rsidR="00521D13" w:rsidRDefault="00521D13" w:rsidP="00521D13">
      <w:pPr>
        <w:spacing w:after="0" w:line="240" w:lineRule="auto"/>
        <w:jc w:val="both"/>
        <w:rPr>
          <w:rFonts w:ascii="Calibri" w:hAnsi="Calibri"/>
        </w:rPr>
      </w:pPr>
      <w:r w:rsidRPr="00521D13">
        <w:rPr>
          <w:rFonts w:ascii="Calibri" w:hAnsi="Calibri"/>
        </w:rPr>
        <w:t>Siège social</w:t>
      </w:r>
    </w:p>
    <w:p w14:paraId="44CFAE54" w14:textId="77777777" w:rsidR="00521D13" w:rsidRPr="00472AB8" w:rsidRDefault="00521D13" w:rsidP="00521D13">
      <w:pPr>
        <w:spacing w:after="0" w:line="240" w:lineRule="auto"/>
        <w:jc w:val="both"/>
        <w:rPr>
          <w:rFonts w:ascii="Calibri" w:hAnsi="Calibri"/>
        </w:rPr>
      </w:pPr>
      <w:r w:rsidRPr="00472AB8">
        <w:rPr>
          <w:rFonts w:ascii="Calibri" w:hAnsi="Calibri"/>
        </w:rPr>
        <w:t>8 boulevard du Roi René</w:t>
      </w:r>
    </w:p>
    <w:p w14:paraId="6E5FAD2C" w14:textId="77777777" w:rsidR="00521D13" w:rsidRPr="00472AB8" w:rsidRDefault="00521D13" w:rsidP="00521D13">
      <w:pPr>
        <w:spacing w:after="0" w:line="240" w:lineRule="auto"/>
        <w:jc w:val="both"/>
        <w:rPr>
          <w:rFonts w:ascii="Calibri" w:hAnsi="Calibri"/>
        </w:rPr>
      </w:pPr>
      <w:r w:rsidRPr="00472AB8">
        <w:rPr>
          <w:rFonts w:ascii="Calibri" w:hAnsi="Calibri"/>
        </w:rPr>
        <w:t>BP 60626</w:t>
      </w:r>
    </w:p>
    <w:p w14:paraId="4605061F" w14:textId="678356F6" w:rsidR="00472AB8" w:rsidRDefault="00521D13" w:rsidP="00521D13">
      <w:pPr>
        <w:jc w:val="both"/>
        <w:rPr>
          <w:rFonts w:ascii="Calibri" w:hAnsi="Calibri"/>
        </w:rPr>
      </w:pPr>
      <w:r w:rsidRPr="00472AB8">
        <w:rPr>
          <w:rFonts w:ascii="Calibri" w:hAnsi="Calibri"/>
        </w:rPr>
        <w:t>49006 ANGERS</w:t>
      </w:r>
    </w:p>
    <w:bookmarkEnd w:id="8"/>
    <w:p w14:paraId="788C2F91" w14:textId="676F98A6" w:rsidR="00472AB8" w:rsidRDefault="00472AB8" w:rsidP="00FD1721">
      <w:pPr>
        <w:spacing w:after="0" w:line="240" w:lineRule="auto"/>
        <w:jc w:val="both"/>
        <w:rPr>
          <w:rFonts w:ascii="Calibri" w:hAnsi="Calibri"/>
        </w:rPr>
      </w:pPr>
      <w:r w:rsidRPr="00472AB8">
        <w:rPr>
          <w:rFonts w:ascii="Calibri" w:hAnsi="Calibri"/>
          <w:b/>
          <w:bCs/>
        </w:rPr>
        <w:t>Signataire du marché public</w:t>
      </w:r>
      <w:r>
        <w:rPr>
          <w:rFonts w:ascii="Calibri" w:hAnsi="Calibri"/>
        </w:rPr>
        <w:t> : M. Matthieu BILLIARD</w:t>
      </w:r>
    </w:p>
    <w:p w14:paraId="151391C7" w14:textId="7C565846" w:rsidR="00472AB8" w:rsidRDefault="00472AB8" w:rsidP="00FD1721">
      <w:pPr>
        <w:spacing w:after="0" w:line="240" w:lineRule="auto"/>
        <w:jc w:val="both"/>
        <w:rPr>
          <w:rFonts w:ascii="Calibri" w:hAnsi="Calibri"/>
        </w:rPr>
      </w:pPr>
      <w:r>
        <w:rPr>
          <w:rFonts w:ascii="Calibri" w:hAnsi="Calibri"/>
        </w:rPr>
        <w:t>Président de la CCI de Maine et Loire</w:t>
      </w:r>
    </w:p>
    <w:p w14:paraId="4A9858BB" w14:textId="77777777" w:rsidR="00043018" w:rsidRDefault="00043018" w:rsidP="00FD1721">
      <w:pPr>
        <w:spacing w:after="0" w:line="240" w:lineRule="auto"/>
        <w:jc w:val="both"/>
        <w:rPr>
          <w:rFonts w:ascii="Calibri" w:hAnsi="Calibri"/>
        </w:rPr>
      </w:pPr>
    </w:p>
    <w:p w14:paraId="3D705011" w14:textId="77777777" w:rsidR="00043018" w:rsidRDefault="00043018" w:rsidP="00FD1721">
      <w:pPr>
        <w:spacing w:after="0" w:line="240" w:lineRule="auto"/>
        <w:jc w:val="both"/>
        <w:rPr>
          <w:rFonts w:ascii="Calibri" w:hAnsi="Calibri"/>
        </w:rPr>
      </w:pPr>
    </w:p>
    <w:p w14:paraId="1072CFDA" w14:textId="77777777" w:rsidR="00043018" w:rsidRDefault="00043018" w:rsidP="00FD1721">
      <w:pPr>
        <w:spacing w:after="0" w:line="240" w:lineRule="auto"/>
        <w:jc w:val="both"/>
        <w:rPr>
          <w:rFonts w:ascii="Calibri" w:hAnsi="Calibri"/>
        </w:rPr>
      </w:pPr>
    </w:p>
    <w:p w14:paraId="57DA5F22" w14:textId="77777777" w:rsidR="00043018" w:rsidRDefault="00043018" w:rsidP="00FD1721">
      <w:pPr>
        <w:spacing w:after="0" w:line="240" w:lineRule="auto"/>
        <w:jc w:val="both"/>
        <w:rPr>
          <w:rFonts w:ascii="Calibri" w:hAnsi="Calibri"/>
        </w:rPr>
      </w:pPr>
    </w:p>
    <w:p w14:paraId="30728F93" w14:textId="77777777" w:rsidR="00043018" w:rsidRDefault="00043018" w:rsidP="00FD1721">
      <w:pPr>
        <w:spacing w:after="0" w:line="240" w:lineRule="auto"/>
        <w:jc w:val="both"/>
        <w:rPr>
          <w:rFonts w:ascii="Calibri" w:hAnsi="Calibri"/>
        </w:rPr>
      </w:pPr>
    </w:p>
    <w:p w14:paraId="70A7B779" w14:textId="77777777" w:rsidR="00043018" w:rsidRDefault="00043018" w:rsidP="00FD1721">
      <w:pPr>
        <w:spacing w:after="0" w:line="240" w:lineRule="auto"/>
        <w:jc w:val="both"/>
        <w:rPr>
          <w:rFonts w:ascii="Calibri" w:hAnsi="Calibri"/>
        </w:rPr>
      </w:pPr>
    </w:p>
    <w:p w14:paraId="54F5B8E5" w14:textId="77777777" w:rsidR="00472AB8" w:rsidRDefault="00472AB8" w:rsidP="00472AB8">
      <w:pPr>
        <w:spacing w:after="0" w:line="240" w:lineRule="auto"/>
        <w:rPr>
          <w:rFonts w:ascii="Calibri" w:hAnsi="Calibri"/>
        </w:rPr>
      </w:pPr>
    </w:p>
    <w:p w14:paraId="54BDE2D4" w14:textId="77777777" w:rsidR="00472AB8" w:rsidRPr="00472AB8" w:rsidRDefault="00472AB8" w:rsidP="00472AB8">
      <w:pPr>
        <w:spacing w:after="0" w:line="240" w:lineRule="auto"/>
        <w:rPr>
          <w:b/>
          <w:bCs/>
          <w:color w:val="1F3864" w:themeColor="accent1" w:themeShade="80"/>
          <w:u w:val="single"/>
        </w:rPr>
      </w:pPr>
    </w:p>
    <w:p w14:paraId="4C49300D" w14:textId="493BF025" w:rsidR="007D74A6" w:rsidRDefault="008A1026" w:rsidP="007725EC">
      <w:pPr>
        <w:pStyle w:val="Titre1"/>
        <w:numPr>
          <w:ilvl w:val="0"/>
          <w:numId w:val="2"/>
        </w:numPr>
        <w:spacing w:before="0" w:line="240" w:lineRule="auto"/>
        <w:jc w:val="both"/>
        <w:rPr>
          <w:color w:val="1F3864" w:themeColor="accent1" w:themeShade="80"/>
        </w:rPr>
      </w:pPr>
      <w:bookmarkStart w:id="9" w:name="_Toc207378194"/>
      <w:r w:rsidRPr="008A1026">
        <w:rPr>
          <w:color w:val="1F3864" w:themeColor="accent1" w:themeShade="80"/>
        </w:rPr>
        <w:lastRenderedPageBreak/>
        <w:t xml:space="preserve">PRESTATIONS </w:t>
      </w:r>
      <w:r w:rsidR="002410F6">
        <w:rPr>
          <w:color w:val="1F3864" w:themeColor="accent1" w:themeShade="80"/>
        </w:rPr>
        <w:t xml:space="preserve">ET </w:t>
      </w:r>
      <w:r w:rsidR="007E245D">
        <w:rPr>
          <w:color w:val="1F3864" w:themeColor="accent1" w:themeShade="80"/>
        </w:rPr>
        <w:t>FOURNITURES ATTENDUES</w:t>
      </w:r>
      <w:bookmarkEnd w:id="9"/>
    </w:p>
    <w:p w14:paraId="3679F7A0" w14:textId="77777777" w:rsidR="00043018" w:rsidRDefault="00043018" w:rsidP="00043018"/>
    <w:p w14:paraId="4DDFDEBC" w14:textId="6167E2E5" w:rsidR="00043018" w:rsidRPr="00043018" w:rsidRDefault="00043018" w:rsidP="00043018">
      <w:pPr>
        <w:pStyle w:val="Titre1"/>
        <w:numPr>
          <w:ilvl w:val="0"/>
          <w:numId w:val="0"/>
        </w:numPr>
        <w:spacing w:before="0" w:line="240" w:lineRule="auto"/>
        <w:jc w:val="both"/>
        <w:rPr>
          <w:caps w:val="0"/>
          <w:color w:val="1F3864" w:themeColor="accent1" w:themeShade="80"/>
          <w:sz w:val="22"/>
          <w:szCs w:val="22"/>
          <w:u w:val="single"/>
        </w:rPr>
      </w:pPr>
      <w:bookmarkStart w:id="10" w:name="_Toc66376061"/>
      <w:bookmarkStart w:id="11" w:name="_Toc207378195"/>
      <w:r w:rsidRPr="00043018">
        <w:rPr>
          <w:caps w:val="0"/>
          <w:color w:val="1F3864" w:themeColor="accent1" w:themeShade="80"/>
          <w:sz w:val="22"/>
          <w:szCs w:val="22"/>
          <w:u w:val="single"/>
        </w:rPr>
        <w:t>2</w:t>
      </w:r>
      <w:r w:rsidR="006B224A">
        <w:rPr>
          <w:caps w:val="0"/>
          <w:color w:val="1F3864" w:themeColor="accent1" w:themeShade="80"/>
          <w:sz w:val="22"/>
          <w:szCs w:val="22"/>
          <w:u w:val="single"/>
        </w:rPr>
        <w:t>.</w:t>
      </w:r>
      <w:r w:rsidRPr="00043018">
        <w:rPr>
          <w:caps w:val="0"/>
          <w:color w:val="1F3864" w:themeColor="accent1" w:themeShade="80"/>
          <w:sz w:val="22"/>
          <w:szCs w:val="22"/>
          <w:u w:val="single"/>
        </w:rPr>
        <w:t>1 Caractéristiques des prestations</w:t>
      </w:r>
      <w:bookmarkEnd w:id="10"/>
      <w:bookmarkEnd w:id="11"/>
    </w:p>
    <w:p w14:paraId="1F6896CB" w14:textId="77777777" w:rsidR="00043018" w:rsidRPr="00043018" w:rsidRDefault="00043018" w:rsidP="00043018">
      <w:r w:rsidRPr="00043018">
        <w:t>Le présent marché implique pour le titulaire une obligation de résultat.</w:t>
      </w:r>
    </w:p>
    <w:p w14:paraId="0A6D9F19" w14:textId="77777777" w:rsidR="00043018" w:rsidRPr="00043018" w:rsidRDefault="00043018" w:rsidP="00043018"/>
    <w:p w14:paraId="2A7D4226" w14:textId="0A965BD2" w:rsidR="00043018" w:rsidRPr="00043018" w:rsidRDefault="00043018" w:rsidP="00043018">
      <w:pPr>
        <w:pStyle w:val="Titre1"/>
        <w:numPr>
          <w:ilvl w:val="0"/>
          <w:numId w:val="0"/>
        </w:numPr>
        <w:spacing w:before="0" w:line="240" w:lineRule="auto"/>
        <w:jc w:val="both"/>
        <w:rPr>
          <w:caps w:val="0"/>
          <w:color w:val="1F3864" w:themeColor="accent1" w:themeShade="80"/>
          <w:sz w:val="22"/>
          <w:szCs w:val="22"/>
          <w:u w:val="single"/>
        </w:rPr>
      </w:pPr>
      <w:bookmarkStart w:id="12" w:name="_Toc207378196"/>
      <w:r>
        <w:rPr>
          <w:caps w:val="0"/>
          <w:color w:val="1F3864" w:themeColor="accent1" w:themeShade="80"/>
          <w:sz w:val="22"/>
          <w:szCs w:val="22"/>
          <w:u w:val="single"/>
        </w:rPr>
        <w:t>2.1.1</w:t>
      </w:r>
      <w:r w:rsidRPr="00043018">
        <w:rPr>
          <w:caps w:val="0"/>
          <w:color w:val="1F3864" w:themeColor="accent1" w:themeShade="80"/>
          <w:sz w:val="22"/>
          <w:szCs w:val="22"/>
          <w:u w:val="single"/>
        </w:rPr>
        <w:t xml:space="preserve"> La maintenance préventive des installations de cuisines</w:t>
      </w:r>
      <w:bookmarkEnd w:id="12"/>
    </w:p>
    <w:p w14:paraId="7F68A174" w14:textId="454D44A8" w:rsidR="00043018" w:rsidRPr="00043018" w:rsidRDefault="00043018" w:rsidP="006B224A">
      <w:pPr>
        <w:jc w:val="both"/>
      </w:pPr>
      <w:r w:rsidRPr="00043018">
        <w:t xml:space="preserve">La maintenance préventive consiste en la réalisation d'une visite </w:t>
      </w:r>
      <w:r w:rsidRPr="00043018">
        <w:rPr>
          <w:b/>
          <w:u w:val="single"/>
        </w:rPr>
        <w:t>annuelle</w:t>
      </w:r>
      <w:r w:rsidRPr="00043018">
        <w:rPr>
          <w:b/>
        </w:rPr>
        <w:t>, pendant les vacances scolaires d'avril</w:t>
      </w:r>
      <w:r w:rsidRPr="00043018">
        <w:t xml:space="preserve">. Au cours des visites, il est procédé à une inspection complète du matériel figurant en annexe. </w:t>
      </w:r>
    </w:p>
    <w:p w14:paraId="6C06E76F" w14:textId="404FB1CE" w:rsidR="00043018" w:rsidRPr="00043018" w:rsidRDefault="00043018" w:rsidP="006B224A">
      <w:pPr>
        <w:jc w:val="both"/>
      </w:pPr>
      <w:r w:rsidRPr="00043018">
        <w:t xml:space="preserve">Le montant de la fourniture de consommables (tels que les ampoules, </w:t>
      </w:r>
      <w:r w:rsidRPr="00043018">
        <w:rPr>
          <w:b/>
        </w:rPr>
        <w:t xml:space="preserve">désinfectant, dégraissant, silicone, graisse, filtres </w:t>
      </w:r>
      <w:proofErr w:type="spellStart"/>
      <w:r w:rsidRPr="00043018">
        <w:rPr>
          <w:b/>
        </w:rPr>
        <w:t>brita</w:t>
      </w:r>
      <w:proofErr w:type="spellEnd"/>
      <w:r w:rsidRPr="00043018">
        <w:rPr>
          <w:b/>
        </w:rPr>
        <w:t>, huile, pompe à vide</w:t>
      </w:r>
      <w:r w:rsidRPr="00043018">
        <w:t>) est inclus dans le montant forfaitaire de la visite préventive annuelle. La fourniture du fluide frigorigène n'est pas comprise dans le montant forfaitaire et sera facturé sur devis soumis à l'approbation de la CCI de Maine et Loire.</w:t>
      </w:r>
    </w:p>
    <w:p w14:paraId="1A7D6D1B" w14:textId="77777777" w:rsidR="00043018" w:rsidRPr="00043018" w:rsidRDefault="00043018" w:rsidP="006B224A">
      <w:pPr>
        <w:jc w:val="both"/>
        <w:rPr>
          <w:b/>
        </w:rPr>
      </w:pPr>
      <w:r w:rsidRPr="00043018">
        <w:rPr>
          <w:b/>
        </w:rPr>
        <w:t>Si au cours des visites d'entretien, des réparations s'avèrent nécessaires à la remise en état de bon fonctionnement du matériel concerné, il sera établi un devis soumis à l'approbation de la CCI de Maine et Loire.</w:t>
      </w:r>
    </w:p>
    <w:p w14:paraId="2A3AA37D" w14:textId="77777777" w:rsidR="00043018" w:rsidRPr="00043018" w:rsidRDefault="00043018" w:rsidP="006B224A">
      <w:pPr>
        <w:numPr>
          <w:ilvl w:val="0"/>
          <w:numId w:val="24"/>
        </w:numPr>
        <w:jc w:val="both"/>
        <w:rPr>
          <w:b/>
        </w:rPr>
      </w:pPr>
      <w:r w:rsidRPr="00043018">
        <w:rPr>
          <w:b/>
        </w:rPr>
        <w:t>Chaque visite de maintenance préventive comprendra les vérifications décrites dans les gammes de maintenance en annexe 1 et selon le descriptif du matériel ci-joint en annexe.</w:t>
      </w:r>
    </w:p>
    <w:p w14:paraId="269EBAF1" w14:textId="77777777" w:rsidR="00043018" w:rsidRPr="00043018" w:rsidRDefault="00043018" w:rsidP="00043018">
      <w:pPr>
        <w:rPr>
          <w:b/>
        </w:rPr>
      </w:pPr>
    </w:p>
    <w:p w14:paraId="327682CC" w14:textId="25F4B42F" w:rsidR="00043018" w:rsidRPr="00043018" w:rsidRDefault="00043018" w:rsidP="00043018">
      <w:pPr>
        <w:pStyle w:val="Titre1"/>
        <w:numPr>
          <w:ilvl w:val="0"/>
          <w:numId w:val="0"/>
        </w:numPr>
        <w:spacing w:before="0" w:line="240" w:lineRule="auto"/>
        <w:jc w:val="both"/>
        <w:rPr>
          <w:caps w:val="0"/>
          <w:color w:val="1F3864" w:themeColor="accent1" w:themeShade="80"/>
          <w:sz w:val="22"/>
          <w:szCs w:val="22"/>
          <w:u w:val="single"/>
        </w:rPr>
      </w:pPr>
      <w:bookmarkStart w:id="13" w:name="_Toc207378197"/>
      <w:r>
        <w:rPr>
          <w:caps w:val="0"/>
          <w:color w:val="1F3864" w:themeColor="accent1" w:themeShade="80"/>
          <w:sz w:val="22"/>
          <w:szCs w:val="22"/>
          <w:u w:val="single"/>
        </w:rPr>
        <w:t>2.1</w:t>
      </w:r>
      <w:r w:rsidRPr="00043018">
        <w:rPr>
          <w:caps w:val="0"/>
          <w:color w:val="1F3864" w:themeColor="accent1" w:themeShade="80"/>
          <w:sz w:val="22"/>
          <w:szCs w:val="22"/>
          <w:u w:val="single"/>
        </w:rPr>
        <w:t>.2 La maintenance corrective du matériel de restauration</w:t>
      </w:r>
      <w:bookmarkEnd w:id="13"/>
      <w:r w:rsidRPr="00043018">
        <w:rPr>
          <w:caps w:val="0"/>
          <w:color w:val="1F3864" w:themeColor="accent1" w:themeShade="80"/>
          <w:sz w:val="22"/>
          <w:szCs w:val="22"/>
          <w:u w:val="single"/>
        </w:rPr>
        <w:t xml:space="preserve"> </w:t>
      </w:r>
    </w:p>
    <w:p w14:paraId="05BCDA04" w14:textId="77777777" w:rsidR="00043018" w:rsidRPr="00043018" w:rsidRDefault="00043018" w:rsidP="006B224A">
      <w:pPr>
        <w:jc w:val="both"/>
        <w:rPr>
          <w:b/>
        </w:rPr>
      </w:pPr>
      <w:r w:rsidRPr="00043018">
        <w:rPr>
          <w:b/>
        </w:rPr>
        <w:t>Les opérations de dépannage et de maintenance corrective ne sont pas incluses dans le montant forfaitaire. Elles sont rémunérées selon les prix unitaires indiqués dans l’acte d’engagement.</w:t>
      </w:r>
    </w:p>
    <w:p w14:paraId="7B97ACDD" w14:textId="77777777" w:rsidR="00043018" w:rsidRPr="00043018" w:rsidRDefault="00043018" w:rsidP="006B224A">
      <w:pPr>
        <w:jc w:val="both"/>
      </w:pPr>
      <w:r w:rsidRPr="00043018">
        <w:t xml:space="preserve">Sur demande de la CCI de Maine et Loire, le titulaire réalise une prestation de dépannage de tout le matériel de restauration de la CCI de Maine et Loire pendant les heures ouvrées (8h00 à 18h00). </w:t>
      </w:r>
    </w:p>
    <w:p w14:paraId="2AD9A592" w14:textId="77777777" w:rsidR="00043018" w:rsidRPr="00043018" w:rsidRDefault="00043018" w:rsidP="006B224A">
      <w:pPr>
        <w:jc w:val="both"/>
      </w:pPr>
      <w:r w:rsidRPr="00043018">
        <w:t>Exceptionnellement, le titulaire peut être amené à intervenir en dehors des heures ouvrées. Un service de dépannage chargé d’intervenir, sur simple appel téléphonique de la CCI de Maine et Loire ou d’une personne mandatée par cette dernière, est mis à la disposition de la CCI de Maine et Loire par le titulaire.</w:t>
      </w:r>
    </w:p>
    <w:p w14:paraId="0AE561E4" w14:textId="77777777" w:rsidR="00043018" w:rsidRPr="00043018" w:rsidRDefault="00043018" w:rsidP="006B224A">
      <w:pPr>
        <w:jc w:val="both"/>
      </w:pPr>
      <w:r w:rsidRPr="00043018">
        <w:t xml:space="preserve">Le titulaire s’engage à intervenir dans un délai de 6 heures sur les installations frigorifiques, fours, fourneaux et braisières/ 12 heures sur autre matériel, suivant la demande la CCI de Maine et Loire, pour la maintenance corrective des installations. </w:t>
      </w:r>
    </w:p>
    <w:p w14:paraId="36A986EC" w14:textId="77777777" w:rsidR="00043018" w:rsidRPr="00043018" w:rsidRDefault="00043018" w:rsidP="00043018"/>
    <w:p w14:paraId="20A9D697" w14:textId="6D5641A6" w:rsidR="00043018" w:rsidRPr="00043018" w:rsidRDefault="00043018" w:rsidP="006B224A">
      <w:pPr>
        <w:pStyle w:val="Titre1"/>
        <w:numPr>
          <w:ilvl w:val="0"/>
          <w:numId w:val="0"/>
        </w:numPr>
        <w:spacing w:before="0" w:line="240" w:lineRule="auto"/>
        <w:jc w:val="both"/>
        <w:rPr>
          <w:caps w:val="0"/>
          <w:color w:val="1F3864" w:themeColor="accent1" w:themeShade="80"/>
          <w:sz w:val="22"/>
          <w:szCs w:val="22"/>
          <w:u w:val="single"/>
        </w:rPr>
      </w:pPr>
      <w:bookmarkStart w:id="14" w:name="_Toc66376062"/>
      <w:bookmarkStart w:id="15" w:name="_Toc207378198"/>
      <w:r w:rsidRPr="00043018">
        <w:rPr>
          <w:caps w:val="0"/>
          <w:color w:val="1F3864" w:themeColor="accent1" w:themeShade="80"/>
          <w:sz w:val="22"/>
          <w:szCs w:val="22"/>
          <w:u w:val="single"/>
        </w:rPr>
        <w:t xml:space="preserve">Article </w:t>
      </w:r>
      <w:r w:rsidR="006B224A">
        <w:rPr>
          <w:caps w:val="0"/>
          <w:color w:val="1F3864" w:themeColor="accent1" w:themeShade="80"/>
          <w:sz w:val="22"/>
          <w:szCs w:val="22"/>
          <w:u w:val="single"/>
        </w:rPr>
        <w:t>2.</w:t>
      </w:r>
      <w:r w:rsidRPr="00043018">
        <w:rPr>
          <w:caps w:val="0"/>
          <w:color w:val="1F3864" w:themeColor="accent1" w:themeShade="80"/>
          <w:sz w:val="22"/>
          <w:szCs w:val="22"/>
          <w:u w:val="single"/>
        </w:rPr>
        <w:t>2 Obligations du titulaire</w:t>
      </w:r>
      <w:bookmarkEnd w:id="14"/>
      <w:bookmarkEnd w:id="15"/>
    </w:p>
    <w:p w14:paraId="6A619A28" w14:textId="77777777" w:rsidR="00043018" w:rsidRPr="00043018" w:rsidRDefault="00043018" w:rsidP="006B224A">
      <w:pPr>
        <w:jc w:val="both"/>
      </w:pPr>
      <w:r w:rsidRPr="00043018">
        <w:t xml:space="preserve">Le titulaire exécute le présent marché conformément à la législation en vigueur. </w:t>
      </w:r>
    </w:p>
    <w:p w14:paraId="3C9E9EE9" w14:textId="77777777" w:rsidR="00043018" w:rsidRPr="00043018" w:rsidRDefault="00043018" w:rsidP="006B224A">
      <w:pPr>
        <w:jc w:val="both"/>
      </w:pPr>
      <w:r w:rsidRPr="00043018">
        <w:t>Le titulaire chargé de l’entretien est responsable de l’exécution des travaux par du personnel compétent et habilité. Lorsqu’en cours d’exécution, le titulaire constate que des prestations supplémentaires sont à exécuter, ou qu’au contraire des opérations prévues s’avèrent inutiles, il en informe le responsable technique concerné.</w:t>
      </w:r>
    </w:p>
    <w:p w14:paraId="2C432CCF" w14:textId="77777777" w:rsidR="00043018" w:rsidRPr="00043018" w:rsidRDefault="00043018" w:rsidP="00043018"/>
    <w:p w14:paraId="281AC4B6" w14:textId="77777777" w:rsidR="00043018" w:rsidRPr="00043018" w:rsidRDefault="00043018" w:rsidP="006B224A">
      <w:pPr>
        <w:jc w:val="both"/>
      </w:pPr>
      <w:r w:rsidRPr="00043018">
        <w:lastRenderedPageBreak/>
        <w:t>En tout état de cause, les travaux de remise en état comportant des fournitures de pièces de rechange ou nécessitant des travaux d’importance ne sont exécutés par le titulaire qu’après l’accord de la CCI de Maine et Loire.</w:t>
      </w:r>
    </w:p>
    <w:p w14:paraId="25F946D8" w14:textId="77777777" w:rsidR="00043018" w:rsidRPr="00043018" w:rsidRDefault="00043018" w:rsidP="006B224A">
      <w:pPr>
        <w:jc w:val="both"/>
      </w:pPr>
    </w:p>
    <w:p w14:paraId="443BF65F" w14:textId="65E7167A" w:rsidR="00043018" w:rsidRPr="00043018" w:rsidRDefault="006B224A" w:rsidP="006B224A">
      <w:pPr>
        <w:pStyle w:val="Titre1"/>
        <w:numPr>
          <w:ilvl w:val="0"/>
          <w:numId w:val="0"/>
        </w:numPr>
        <w:spacing w:before="0" w:line="240" w:lineRule="auto"/>
        <w:jc w:val="both"/>
        <w:rPr>
          <w:caps w:val="0"/>
          <w:color w:val="1F3864" w:themeColor="accent1" w:themeShade="80"/>
          <w:sz w:val="22"/>
          <w:szCs w:val="22"/>
          <w:u w:val="single"/>
        </w:rPr>
      </w:pPr>
      <w:bookmarkStart w:id="16" w:name="_Toc66376063"/>
      <w:bookmarkStart w:id="17" w:name="_Toc207378199"/>
      <w:r>
        <w:rPr>
          <w:caps w:val="0"/>
          <w:color w:val="1F3864" w:themeColor="accent1" w:themeShade="80"/>
          <w:sz w:val="22"/>
          <w:szCs w:val="22"/>
          <w:u w:val="single"/>
        </w:rPr>
        <w:t>2.</w:t>
      </w:r>
      <w:r w:rsidR="00043018" w:rsidRPr="00043018">
        <w:rPr>
          <w:caps w:val="0"/>
          <w:color w:val="1F3864" w:themeColor="accent1" w:themeShade="80"/>
          <w:sz w:val="22"/>
          <w:szCs w:val="22"/>
          <w:u w:val="single"/>
        </w:rPr>
        <w:t>3 Modalités d’exécution des prestations</w:t>
      </w:r>
      <w:bookmarkEnd w:id="16"/>
      <w:bookmarkEnd w:id="17"/>
      <w:r w:rsidR="00043018" w:rsidRPr="00043018">
        <w:rPr>
          <w:caps w:val="0"/>
          <w:color w:val="1F3864" w:themeColor="accent1" w:themeShade="80"/>
          <w:sz w:val="22"/>
          <w:szCs w:val="22"/>
          <w:u w:val="single"/>
        </w:rPr>
        <w:t xml:space="preserve"> </w:t>
      </w:r>
    </w:p>
    <w:p w14:paraId="4B6773E7" w14:textId="37B14458" w:rsidR="00043018" w:rsidRPr="00043018" w:rsidRDefault="006B224A" w:rsidP="006B224A">
      <w:pPr>
        <w:pStyle w:val="Titre1"/>
        <w:numPr>
          <w:ilvl w:val="0"/>
          <w:numId w:val="0"/>
        </w:numPr>
        <w:spacing w:before="0" w:line="240" w:lineRule="auto"/>
        <w:jc w:val="both"/>
        <w:rPr>
          <w:caps w:val="0"/>
          <w:color w:val="1F3864" w:themeColor="accent1" w:themeShade="80"/>
          <w:sz w:val="22"/>
          <w:szCs w:val="22"/>
          <w:u w:val="single"/>
        </w:rPr>
      </w:pPr>
      <w:bookmarkStart w:id="18" w:name="_Toc207378200"/>
      <w:r>
        <w:rPr>
          <w:caps w:val="0"/>
          <w:color w:val="1F3864" w:themeColor="accent1" w:themeShade="80"/>
          <w:sz w:val="22"/>
          <w:szCs w:val="22"/>
          <w:u w:val="single"/>
        </w:rPr>
        <w:t>2.</w:t>
      </w:r>
      <w:r w:rsidR="00043018" w:rsidRPr="00043018">
        <w:rPr>
          <w:caps w:val="0"/>
          <w:color w:val="1F3864" w:themeColor="accent1" w:themeShade="80"/>
          <w:sz w:val="22"/>
          <w:szCs w:val="22"/>
          <w:u w:val="single"/>
        </w:rPr>
        <w:t>3.1 Revue de marché</w:t>
      </w:r>
      <w:bookmarkEnd w:id="18"/>
    </w:p>
    <w:p w14:paraId="6674DE31" w14:textId="77777777" w:rsidR="00043018" w:rsidRPr="00043018" w:rsidRDefault="00043018" w:rsidP="006B224A">
      <w:pPr>
        <w:jc w:val="both"/>
      </w:pPr>
      <w:proofErr w:type="gramStart"/>
      <w:r w:rsidRPr="00043018">
        <w:t>Suite à</w:t>
      </w:r>
      <w:proofErr w:type="gramEnd"/>
      <w:r w:rsidRPr="00043018">
        <w:t xml:space="preserve"> la notification du marché, le titulaire organisera avec la CCI de Maine et Loire une revue de marché au cours de laquelle sera fait :</w:t>
      </w:r>
    </w:p>
    <w:p w14:paraId="501575F6" w14:textId="77777777" w:rsidR="00043018" w:rsidRPr="00043018" w:rsidRDefault="00043018" w:rsidP="006B224A">
      <w:pPr>
        <w:numPr>
          <w:ilvl w:val="0"/>
          <w:numId w:val="25"/>
        </w:numPr>
        <w:jc w:val="both"/>
      </w:pPr>
      <w:r w:rsidRPr="00043018">
        <w:t>Une lecture en commun des différents documents du marché ;</w:t>
      </w:r>
    </w:p>
    <w:p w14:paraId="625B32E2" w14:textId="77777777" w:rsidR="00043018" w:rsidRPr="00043018" w:rsidRDefault="00043018" w:rsidP="006B224A">
      <w:pPr>
        <w:numPr>
          <w:ilvl w:val="0"/>
          <w:numId w:val="25"/>
        </w:numPr>
        <w:jc w:val="both"/>
      </w:pPr>
      <w:r w:rsidRPr="00043018">
        <w:t xml:space="preserve">Le planning des visites présenté par le Titulaire ; </w:t>
      </w:r>
    </w:p>
    <w:p w14:paraId="5FBC041B" w14:textId="77777777" w:rsidR="00043018" w:rsidRPr="00043018" w:rsidRDefault="00043018" w:rsidP="006B224A">
      <w:pPr>
        <w:numPr>
          <w:ilvl w:val="0"/>
          <w:numId w:val="25"/>
        </w:numPr>
        <w:jc w:val="both"/>
      </w:pPr>
      <w:r w:rsidRPr="00043018">
        <w:t>Le point sur les documents liés à la traçabilité des prestations effectuées (fichiers informatiques transmis à échéance, bordereaux d’intervention…) ;</w:t>
      </w:r>
    </w:p>
    <w:p w14:paraId="4AF67140" w14:textId="77777777" w:rsidR="00043018" w:rsidRPr="00043018" w:rsidRDefault="00043018" w:rsidP="006B224A">
      <w:pPr>
        <w:numPr>
          <w:ilvl w:val="0"/>
          <w:numId w:val="25"/>
        </w:numPr>
        <w:jc w:val="both"/>
      </w:pPr>
      <w:r w:rsidRPr="00043018">
        <w:t>La liste des prestations qui seront demandées dans l’année en cours.</w:t>
      </w:r>
    </w:p>
    <w:p w14:paraId="6B637E3D" w14:textId="77777777" w:rsidR="00043018" w:rsidRPr="00043018" w:rsidRDefault="00043018" w:rsidP="00043018"/>
    <w:p w14:paraId="62EEC9C4" w14:textId="52E3E018" w:rsidR="00043018" w:rsidRPr="00043018" w:rsidRDefault="00D904BA" w:rsidP="00D904BA">
      <w:pPr>
        <w:pStyle w:val="Titre1"/>
        <w:numPr>
          <w:ilvl w:val="0"/>
          <w:numId w:val="0"/>
        </w:numPr>
        <w:spacing w:before="0" w:line="240" w:lineRule="auto"/>
        <w:jc w:val="both"/>
        <w:rPr>
          <w:caps w:val="0"/>
          <w:color w:val="1F3864" w:themeColor="accent1" w:themeShade="80"/>
          <w:sz w:val="22"/>
          <w:szCs w:val="22"/>
          <w:u w:val="single"/>
        </w:rPr>
      </w:pPr>
      <w:bookmarkStart w:id="19" w:name="_Toc207378201"/>
      <w:r>
        <w:rPr>
          <w:caps w:val="0"/>
          <w:color w:val="1F3864" w:themeColor="accent1" w:themeShade="80"/>
          <w:sz w:val="22"/>
          <w:szCs w:val="22"/>
          <w:u w:val="single"/>
        </w:rPr>
        <w:t>2.</w:t>
      </w:r>
      <w:r w:rsidR="00043018" w:rsidRPr="00043018">
        <w:rPr>
          <w:caps w:val="0"/>
          <w:color w:val="1F3864" w:themeColor="accent1" w:themeShade="80"/>
          <w:sz w:val="22"/>
          <w:szCs w:val="22"/>
          <w:u w:val="single"/>
        </w:rPr>
        <w:t>3.2 – Initiative des interventions</w:t>
      </w:r>
      <w:bookmarkEnd w:id="19"/>
    </w:p>
    <w:p w14:paraId="312E4A75" w14:textId="77777777" w:rsidR="00043018" w:rsidRPr="00043018" w:rsidRDefault="00043018" w:rsidP="00043018">
      <w:pPr>
        <w:numPr>
          <w:ilvl w:val="0"/>
          <w:numId w:val="26"/>
        </w:numPr>
        <w:rPr>
          <w:b/>
        </w:rPr>
      </w:pPr>
      <w:r w:rsidRPr="00043018">
        <w:rPr>
          <w:b/>
        </w:rPr>
        <w:t xml:space="preserve">Interventions faisant l’objet d’une rémunération forfaitaire </w:t>
      </w:r>
    </w:p>
    <w:p w14:paraId="7484D9D9" w14:textId="77777777" w:rsidR="00043018" w:rsidRPr="00043018" w:rsidRDefault="00043018" w:rsidP="00043018">
      <w:r w:rsidRPr="00043018">
        <w:t xml:space="preserve">Le titulaire intervient de sa propre initiative compte tenu des périodicités d’intervention indiquées au présent document. </w:t>
      </w:r>
    </w:p>
    <w:p w14:paraId="27A65C95" w14:textId="77777777" w:rsidR="00043018" w:rsidRPr="00043018" w:rsidRDefault="00043018" w:rsidP="00043018"/>
    <w:p w14:paraId="343A989F" w14:textId="77777777" w:rsidR="00043018" w:rsidRPr="00043018" w:rsidRDefault="00043018" w:rsidP="00043018">
      <w:pPr>
        <w:numPr>
          <w:ilvl w:val="0"/>
          <w:numId w:val="26"/>
        </w:numPr>
        <w:rPr>
          <w:b/>
        </w:rPr>
      </w:pPr>
      <w:r w:rsidRPr="00043018">
        <w:rPr>
          <w:b/>
        </w:rPr>
        <w:t>Interventions rémunérées sur la base d’un taux horaire</w:t>
      </w:r>
    </w:p>
    <w:p w14:paraId="12981690" w14:textId="77777777" w:rsidR="00043018" w:rsidRPr="00043018" w:rsidRDefault="00043018" w:rsidP="00043018">
      <w:r w:rsidRPr="00043018">
        <w:t>Le titulaire intervient sur ordre de service de la personne habilitée par le pouvoir adjudicateur.</w:t>
      </w:r>
    </w:p>
    <w:p w14:paraId="5BCFA586" w14:textId="2F45E8E1" w:rsidR="00043018" w:rsidRPr="00043018" w:rsidRDefault="00043018" w:rsidP="00043018">
      <w:r w:rsidRPr="00043018">
        <w:t xml:space="preserve">Toutefois, dans le cas où la sécurité des personnes ou des biens serait en jeu, le titulaire prend les mesures d’urgence qui s’imposent. Il en informe le responsable technique concerné dans un délai de </w:t>
      </w:r>
      <w:proofErr w:type="gramStart"/>
      <w:r w:rsidRPr="00043018">
        <w:t>deux heures maximum</w:t>
      </w:r>
      <w:proofErr w:type="gramEnd"/>
      <w:r w:rsidRPr="00043018">
        <w:t xml:space="preserve"> à compter de l’intervention.</w:t>
      </w:r>
    </w:p>
    <w:p w14:paraId="480DEB5B" w14:textId="6BB64210" w:rsidR="00043018" w:rsidRPr="00043018" w:rsidRDefault="007D6D9A" w:rsidP="007D6D9A">
      <w:pPr>
        <w:pStyle w:val="Titre1"/>
        <w:numPr>
          <w:ilvl w:val="0"/>
          <w:numId w:val="0"/>
        </w:numPr>
        <w:spacing w:before="0" w:line="240" w:lineRule="auto"/>
        <w:jc w:val="both"/>
        <w:rPr>
          <w:caps w:val="0"/>
          <w:color w:val="1F3864" w:themeColor="accent1" w:themeShade="80"/>
          <w:sz w:val="22"/>
          <w:szCs w:val="22"/>
          <w:u w:val="single"/>
        </w:rPr>
      </w:pPr>
      <w:bookmarkStart w:id="20" w:name="_Toc207378202"/>
      <w:r>
        <w:rPr>
          <w:caps w:val="0"/>
          <w:color w:val="1F3864" w:themeColor="accent1" w:themeShade="80"/>
          <w:sz w:val="22"/>
          <w:szCs w:val="22"/>
          <w:u w:val="single"/>
        </w:rPr>
        <w:t>2.</w:t>
      </w:r>
      <w:r w:rsidR="00043018" w:rsidRPr="00043018">
        <w:rPr>
          <w:caps w:val="0"/>
          <w:color w:val="1F3864" w:themeColor="accent1" w:themeShade="80"/>
          <w:sz w:val="22"/>
          <w:szCs w:val="22"/>
          <w:u w:val="single"/>
        </w:rPr>
        <w:t>3.3 – Calendrier d’exécution des prestations</w:t>
      </w:r>
      <w:bookmarkEnd w:id="20"/>
    </w:p>
    <w:p w14:paraId="590AEE8E" w14:textId="77777777" w:rsidR="00043018" w:rsidRPr="00043018" w:rsidRDefault="00043018" w:rsidP="00043018"/>
    <w:p w14:paraId="136E9807" w14:textId="77777777" w:rsidR="00043018" w:rsidRPr="00043018" w:rsidRDefault="00043018" w:rsidP="00043018">
      <w:r w:rsidRPr="00043018">
        <w:t>Le titulaire exécute les prestations d’entretien compte tenu des périodicités d’intervention définies au présent document et des délais d’interventions convenus avec la CCI de Maine et Loire pour un dépannage.</w:t>
      </w:r>
    </w:p>
    <w:p w14:paraId="4AFB3995" w14:textId="77777777" w:rsidR="00043018" w:rsidRPr="00043018" w:rsidRDefault="00043018" w:rsidP="00043018">
      <w:r w:rsidRPr="00043018">
        <w:t>Les dates et heures sont fixées d’un commun accord entre le responsable technique du site et le titulaire, en respectant un préavis pour chaque visite d’au moins 15 jours.</w:t>
      </w:r>
    </w:p>
    <w:p w14:paraId="0DB184A4" w14:textId="77777777" w:rsidR="00043018" w:rsidRDefault="00043018" w:rsidP="00043018">
      <w:r w:rsidRPr="00043018">
        <w:t>Si l’une des parties désire déplacer une visite, elle en informe l’autre au moins 24 heures avant la date prévue.</w:t>
      </w:r>
    </w:p>
    <w:p w14:paraId="3C5B74EF" w14:textId="77777777" w:rsidR="00F30878" w:rsidRDefault="00F30878" w:rsidP="00043018"/>
    <w:p w14:paraId="0A4D2FAF" w14:textId="77777777" w:rsidR="00957802" w:rsidRDefault="00957802" w:rsidP="00043018"/>
    <w:p w14:paraId="2B81CA69" w14:textId="77777777" w:rsidR="00F30878" w:rsidRPr="00043018" w:rsidRDefault="00F30878" w:rsidP="00043018"/>
    <w:p w14:paraId="6E3A482A" w14:textId="77777777" w:rsidR="00043018" w:rsidRPr="00043018" w:rsidRDefault="00043018" w:rsidP="00043018">
      <w:pPr>
        <w:rPr>
          <w:b/>
        </w:rPr>
      </w:pPr>
    </w:p>
    <w:p w14:paraId="4CEF6320" w14:textId="77777777" w:rsidR="00043018" w:rsidRPr="00043018" w:rsidRDefault="00043018" w:rsidP="00043018">
      <w:pPr>
        <w:rPr>
          <w:i/>
          <w:iCs/>
          <w:u w:val="single"/>
        </w:rPr>
      </w:pPr>
      <w:r w:rsidRPr="00043018">
        <w:rPr>
          <w:i/>
          <w:iCs/>
          <w:u w:val="single"/>
        </w:rPr>
        <w:lastRenderedPageBreak/>
        <w:t>IV-3.4 – Rapport d’intervention</w:t>
      </w:r>
    </w:p>
    <w:p w14:paraId="112B063B" w14:textId="77777777" w:rsidR="00043018" w:rsidRPr="00043018" w:rsidRDefault="00043018" w:rsidP="00F30878">
      <w:pPr>
        <w:jc w:val="both"/>
      </w:pPr>
      <w:r w:rsidRPr="00043018">
        <w:t xml:space="preserve">Après chaque visite ou intervention, le titulaire établit et remet à la CCI de Maine et Loire un rapport d’intervention mentionnant le type de prestation réalisée, le temps passé et, le cas échéant, le quantitatif de fourniture qui n’est pas inclus dans le forfait de base. </w:t>
      </w:r>
    </w:p>
    <w:p w14:paraId="5F5AF5CB" w14:textId="77777777" w:rsidR="00043018" w:rsidRPr="00043018" w:rsidRDefault="00043018" w:rsidP="00F30878">
      <w:pPr>
        <w:jc w:val="both"/>
      </w:pPr>
      <w:r w:rsidRPr="00043018">
        <w:t>Chaque année, le titulaire fournit à la CCI de Maine et Loire un rapport d’activité sur lequel figurent toutes les interventions et réparations qu’il a effectuées.</w:t>
      </w:r>
    </w:p>
    <w:p w14:paraId="3F945F03" w14:textId="77777777" w:rsidR="00043018" w:rsidRPr="00043018" w:rsidRDefault="00043018" w:rsidP="00043018"/>
    <w:p w14:paraId="3A0DD001" w14:textId="77777777" w:rsidR="00043018" w:rsidRPr="00043018" w:rsidRDefault="00043018" w:rsidP="00043018">
      <w:pPr>
        <w:rPr>
          <w:i/>
          <w:iCs/>
          <w:u w:val="single"/>
        </w:rPr>
      </w:pPr>
      <w:r w:rsidRPr="00043018">
        <w:rPr>
          <w:i/>
          <w:iCs/>
          <w:u w:val="single"/>
        </w:rPr>
        <w:t>IV-3.5 – Prise en charge – remise du matériel ou des équipements en fin de marché</w:t>
      </w:r>
    </w:p>
    <w:p w14:paraId="5407EEA1" w14:textId="77777777" w:rsidR="00043018" w:rsidRPr="00043018" w:rsidRDefault="00043018" w:rsidP="00043018">
      <w:r w:rsidRPr="00043018">
        <w:t>Le titulaire est réputé être parfaitement informé de la constitution des locaux et de la consistance des matériels ou des équipements dont il assure la maintenance.</w:t>
      </w:r>
    </w:p>
    <w:p w14:paraId="5FA4A95F" w14:textId="77777777" w:rsidR="00043018" w:rsidRPr="00043018" w:rsidRDefault="00043018" w:rsidP="00043018">
      <w:r w:rsidRPr="00043018">
        <w:t>La prise en charge des installations par le titulaire fait l’objet d’un procès-verbal visant à décrire leur état technique au début d’exécution du présent marché.</w:t>
      </w:r>
    </w:p>
    <w:p w14:paraId="39D876A5" w14:textId="77777777" w:rsidR="00043018" w:rsidRPr="00043018" w:rsidRDefault="00043018" w:rsidP="00043018">
      <w:r w:rsidRPr="00043018">
        <w:t>Par ailleurs, le titulaire s’engage à laisser en fin d’exécution du marché les matériels ou équipements en état normal de fonctionnement ou d’entretien.</w:t>
      </w:r>
    </w:p>
    <w:p w14:paraId="404C5ADA" w14:textId="77777777" w:rsidR="00043018" w:rsidRPr="00043018" w:rsidRDefault="00043018" w:rsidP="00043018">
      <w:pPr>
        <w:rPr>
          <w:b/>
        </w:rPr>
      </w:pPr>
    </w:p>
    <w:p w14:paraId="3DE7F85D" w14:textId="2101B4FA" w:rsidR="00043018" w:rsidRPr="00043018" w:rsidRDefault="00043018" w:rsidP="00043018">
      <w:pPr>
        <w:rPr>
          <w:b/>
        </w:rPr>
      </w:pPr>
      <w:r w:rsidRPr="00043018">
        <w:rPr>
          <w:i/>
          <w:iCs/>
          <w:u w:val="single"/>
        </w:rPr>
        <w:t xml:space="preserve">IV-3.6 – Locaux et moyens mis à disposition du titulaire </w:t>
      </w:r>
    </w:p>
    <w:p w14:paraId="072FD677" w14:textId="77777777" w:rsidR="00043018" w:rsidRPr="00043018" w:rsidRDefault="00043018" w:rsidP="00043018">
      <w:r w:rsidRPr="00043018">
        <w:t xml:space="preserve">Le titulaire maintient en état de propreté les locaux dans lesquels il est amené à intervenir. </w:t>
      </w:r>
    </w:p>
    <w:p w14:paraId="5026080D" w14:textId="51433C11" w:rsidR="00043018" w:rsidRDefault="00043018"/>
    <w:p w14:paraId="40C75CC7" w14:textId="77777777" w:rsidR="0088736C" w:rsidRDefault="0088736C" w:rsidP="0088736C">
      <w:pPr>
        <w:jc w:val="both"/>
      </w:pPr>
    </w:p>
    <w:p w14:paraId="7B49C4E8" w14:textId="63AEE8C5" w:rsidR="00472AB8" w:rsidRPr="00FD1721" w:rsidRDefault="00472AB8" w:rsidP="00472AB8">
      <w:pPr>
        <w:pBdr>
          <w:top w:val="single" w:sz="4" w:space="1" w:color="1F3864" w:themeColor="accent1" w:themeShade="80"/>
          <w:left w:val="single" w:sz="4" w:space="4" w:color="1F3864" w:themeColor="accent1" w:themeShade="80"/>
          <w:bottom w:val="single" w:sz="4" w:space="1" w:color="1F3864" w:themeColor="accent1" w:themeShade="80"/>
          <w:right w:val="single" w:sz="4" w:space="4" w:color="1F3864" w:themeColor="accent1" w:themeShade="80"/>
        </w:pBdr>
        <w:spacing w:after="0" w:line="240" w:lineRule="auto"/>
        <w:jc w:val="center"/>
        <w:rPr>
          <w:rFonts w:ascii="Calibri" w:hAnsi="Calibri"/>
          <w:b/>
          <w:bCs/>
          <w:color w:val="1F3864" w:themeColor="accent1" w:themeShade="80"/>
          <w:sz w:val="36"/>
          <w:szCs w:val="36"/>
        </w:rPr>
      </w:pPr>
      <w:r w:rsidRPr="00FD1721">
        <w:rPr>
          <w:rFonts w:ascii="Calibri" w:hAnsi="Calibri"/>
          <w:b/>
          <w:bCs/>
          <w:color w:val="1F3864" w:themeColor="accent1" w:themeShade="80"/>
          <w:sz w:val="36"/>
          <w:szCs w:val="36"/>
        </w:rPr>
        <w:t>CLAUSES ADMINISTRATIVES PARTICULIERES</w:t>
      </w:r>
    </w:p>
    <w:p w14:paraId="3072F6D5" w14:textId="77777777" w:rsidR="007D74A6" w:rsidRPr="005D48F3" w:rsidRDefault="007D74A6" w:rsidP="00113D5B">
      <w:pPr>
        <w:spacing w:after="0"/>
        <w:jc w:val="both"/>
        <w:rPr>
          <w:rFonts w:cstheme="minorHAnsi"/>
          <w:color w:val="FF0000"/>
        </w:rPr>
      </w:pPr>
    </w:p>
    <w:p w14:paraId="7AC29A5E" w14:textId="5DA488EC" w:rsidR="00FD1721" w:rsidRPr="00B20006" w:rsidRDefault="00B55347" w:rsidP="00FD1721">
      <w:pPr>
        <w:pStyle w:val="Titre1"/>
        <w:numPr>
          <w:ilvl w:val="0"/>
          <w:numId w:val="2"/>
        </w:numPr>
        <w:spacing w:before="0" w:line="240" w:lineRule="auto"/>
        <w:jc w:val="both"/>
        <w:rPr>
          <w:color w:val="1F3864" w:themeColor="accent1" w:themeShade="80"/>
        </w:rPr>
      </w:pPr>
      <w:bookmarkStart w:id="21" w:name="_Toc207378203"/>
      <w:r w:rsidRPr="00FD1721">
        <w:rPr>
          <w:color w:val="1F3864" w:themeColor="accent1" w:themeShade="80"/>
        </w:rPr>
        <w:t>PIECES CONSTITUTIVES DU MARCHE</w:t>
      </w:r>
      <w:bookmarkEnd w:id="21"/>
    </w:p>
    <w:p w14:paraId="18933378" w14:textId="42A7A9D9" w:rsidR="00B55347" w:rsidRDefault="00B55347" w:rsidP="00B55347">
      <w:pPr>
        <w:autoSpaceDE w:val="0"/>
        <w:autoSpaceDN w:val="0"/>
        <w:adjustRightInd w:val="0"/>
        <w:rPr>
          <w:rFonts w:ascii="Calibri" w:hAnsi="Calibri"/>
        </w:rPr>
      </w:pPr>
      <w:r w:rsidRPr="00FD1721">
        <w:rPr>
          <w:rFonts w:ascii="Calibri" w:hAnsi="Calibri"/>
        </w:rPr>
        <w:t xml:space="preserve">Par dérogation à </w:t>
      </w:r>
      <w:r w:rsidRPr="004C1F72">
        <w:rPr>
          <w:rFonts w:ascii="Calibri" w:hAnsi="Calibri"/>
        </w:rPr>
        <w:t xml:space="preserve">l’article 4.1 du CCAG </w:t>
      </w:r>
      <w:r w:rsidR="004C1F72" w:rsidRPr="004C1F72">
        <w:rPr>
          <w:rFonts w:ascii="Calibri" w:hAnsi="Calibri"/>
        </w:rPr>
        <w:t>FCS</w:t>
      </w:r>
      <w:r w:rsidRPr="004C1F72">
        <w:rPr>
          <w:rFonts w:ascii="Calibri" w:hAnsi="Calibri"/>
        </w:rPr>
        <w:t>, le marché est constitué par les documents contractuels énumérés ci-dessous, par ordre de priorité décroissante.</w:t>
      </w:r>
    </w:p>
    <w:p w14:paraId="6CC993F5" w14:textId="77777777" w:rsidR="00D952AE" w:rsidRPr="005D48F3" w:rsidRDefault="00D952AE" w:rsidP="00B55347">
      <w:pPr>
        <w:autoSpaceDE w:val="0"/>
        <w:autoSpaceDN w:val="0"/>
        <w:adjustRightInd w:val="0"/>
        <w:rPr>
          <w:rFonts w:ascii="Calibri" w:hAnsi="Calibri"/>
          <w:color w:val="FF0000"/>
        </w:rPr>
      </w:pPr>
    </w:p>
    <w:p w14:paraId="433F59D7" w14:textId="163BBDD4" w:rsidR="00B55347" w:rsidRPr="00F44213" w:rsidRDefault="00B55347" w:rsidP="00B55347">
      <w:pPr>
        <w:autoSpaceDE w:val="0"/>
        <w:autoSpaceDN w:val="0"/>
        <w:adjustRightInd w:val="0"/>
        <w:rPr>
          <w:rFonts w:ascii="Calibri" w:hAnsi="Calibri"/>
        </w:rPr>
      </w:pPr>
      <w:r w:rsidRPr="00F44213">
        <w:rPr>
          <w:rFonts w:ascii="Calibri" w:hAnsi="Calibri"/>
        </w:rPr>
        <w:sym w:font="Wingdings" w:char="F06E"/>
      </w:r>
      <w:r w:rsidRPr="00F44213">
        <w:rPr>
          <w:rFonts w:ascii="Calibri" w:hAnsi="Calibri"/>
          <w:b/>
          <w:bCs/>
        </w:rPr>
        <w:t xml:space="preserve"> </w:t>
      </w:r>
      <w:r w:rsidRPr="00A805D8">
        <w:rPr>
          <w:rFonts w:ascii="Calibri" w:hAnsi="Calibri"/>
          <w:b/>
          <w:bCs/>
          <w:u w:val="single"/>
        </w:rPr>
        <w:t>Pièces particulières</w:t>
      </w:r>
    </w:p>
    <w:p w14:paraId="622A3398" w14:textId="7F296240" w:rsidR="00B55347" w:rsidRPr="00F44213"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L’acte d’engagement</w:t>
      </w:r>
      <w:r w:rsidR="00E70025">
        <w:rPr>
          <w:rFonts w:ascii="Calibri" w:hAnsi="Calibri"/>
        </w:rPr>
        <w:t>,</w:t>
      </w:r>
    </w:p>
    <w:p w14:paraId="373E0343" w14:textId="6BCA23EC" w:rsidR="00B55347" w:rsidRDefault="00B55347" w:rsidP="00307A2E">
      <w:pPr>
        <w:pStyle w:val="Paragraphedeliste"/>
        <w:numPr>
          <w:ilvl w:val="0"/>
          <w:numId w:val="3"/>
        </w:numPr>
        <w:autoSpaceDE w:val="0"/>
        <w:autoSpaceDN w:val="0"/>
        <w:adjustRightInd w:val="0"/>
        <w:rPr>
          <w:rFonts w:ascii="Calibri" w:hAnsi="Calibri"/>
        </w:rPr>
      </w:pPr>
      <w:r w:rsidRPr="00F44213">
        <w:rPr>
          <w:rFonts w:ascii="Calibri" w:hAnsi="Calibri"/>
        </w:rPr>
        <w:t xml:space="preserve">Le présent cahier des clauses particulières dont l’exemplaire conservé dans les archives de la CCI de Maine et Loire fait seule foi et </w:t>
      </w:r>
      <w:r w:rsidR="00F30878">
        <w:rPr>
          <w:rFonts w:ascii="Calibri" w:hAnsi="Calibri"/>
        </w:rPr>
        <w:t>ses</w:t>
      </w:r>
      <w:r w:rsidRPr="00F44213">
        <w:rPr>
          <w:rFonts w:ascii="Calibri" w:hAnsi="Calibri"/>
        </w:rPr>
        <w:t xml:space="preserve"> annexe</w:t>
      </w:r>
      <w:r w:rsidR="00F30878">
        <w:rPr>
          <w:rFonts w:ascii="Calibri" w:hAnsi="Calibri"/>
        </w:rPr>
        <w:t>s</w:t>
      </w:r>
      <w:r w:rsidRPr="00F44213">
        <w:rPr>
          <w:rFonts w:ascii="Calibri" w:hAnsi="Calibri"/>
        </w:rPr>
        <w:t>.</w:t>
      </w:r>
    </w:p>
    <w:p w14:paraId="691699F1" w14:textId="79ED08E9" w:rsidR="00910EB1" w:rsidRDefault="00910EB1" w:rsidP="00307A2E">
      <w:pPr>
        <w:pStyle w:val="Paragraphedeliste"/>
        <w:numPr>
          <w:ilvl w:val="0"/>
          <w:numId w:val="3"/>
        </w:numPr>
        <w:autoSpaceDE w:val="0"/>
        <w:autoSpaceDN w:val="0"/>
        <w:adjustRightInd w:val="0"/>
        <w:rPr>
          <w:rFonts w:ascii="Calibri" w:hAnsi="Calibri"/>
        </w:rPr>
      </w:pPr>
      <w:r>
        <w:rPr>
          <w:rFonts w:ascii="Calibri" w:hAnsi="Calibri"/>
        </w:rPr>
        <w:t>Le mémoire technique</w:t>
      </w:r>
    </w:p>
    <w:p w14:paraId="610FEE37" w14:textId="31570546" w:rsidR="00B55347" w:rsidRPr="00F44213" w:rsidRDefault="00B55347" w:rsidP="00B55347">
      <w:pPr>
        <w:autoSpaceDE w:val="0"/>
        <w:autoSpaceDN w:val="0"/>
        <w:adjustRightInd w:val="0"/>
        <w:jc w:val="both"/>
        <w:rPr>
          <w:rFonts w:ascii="Calibri" w:hAnsi="Calibri"/>
        </w:rPr>
      </w:pPr>
      <w:r w:rsidRPr="00F44213">
        <w:rPr>
          <w:rFonts w:ascii="Calibri" w:hAnsi="Calibri"/>
        </w:rPr>
        <w:t>Ces pièces sont complétées, datées et signées par le titulaire pour acceptation sans réserve.</w:t>
      </w:r>
    </w:p>
    <w:p w14:paraId="1E7E566B" w14:textId="0AAAA519" w:rsidR="00B55347" w:rsidRPr="00F44213" w:rsidRDefault="00B55347" w:rsidP="00B55347">
      <w:pPr>
        <w:autoSpaceDE w:val="0"/>
        <w:autoSpaceDN w:val="0"/>
        <w:adjustRightInd w:val="0"/>
        <w:jc w:val="both"/>
        <w:rPr>
          <w:rFonts w:ascii="Calibri" w:hAnsi="Calibri"/>
        </w:rPr>
      </w:pPr>
      <w:r w:rsidRPr="00F44213">
        <w:rPr>
          <w:rFonts w:ascii="Calibri" w:hAnsi="Calibri"/>
        </w:rPr>
        <w:t xml:space="preserve">Ces pièces constituent les strictes termes et limites contractuelles de l'engagement des parties. </w:t>
      </w:r>
    </w:p>
    <w:p w14:paraId="6FC60FC6" w14:textId="77777777" w:rsidR="00B55347" w:rsidRPr="00F44213" w:rsidRDefault="00B55347" w:rsidP="00B55347">
      <w:pPr>
        <w:autoSpaceDE w:val="0"/>
        <w:autoSpaceDN w:val="0"/>
        <w:adjustRightInd w:val="0"/>
        <w:jc w:val="both"/>
        <w:rPr>
          <w:rFonts w:ascii="Calibri" w:hAnsi="Calibri"/>
        </w:rPr>
      </w:pPr>
      <w:r w:rsidRPr="00F44213">
        <w:rPr>
          <w:rFonts w:ascii="Calibri" w:hAnsi="Calibri"/>
        </w:rPr>
        <w:t>En cas de litige les pièces contractuelles s’appliqueront dans l’ordre hiérarchique prévu ci- dessus.</w:t>
      </w:r>
    </w:p>
    <w:p w14:paraId="7A2B1E7B" w14:textId="5179DED6" w:rsidR="00B55347" w:rsidRPr="00F44213" w:rsidRDefault="00B55347" w:rsidP="00B55347">
      <w:pPr>
        <w:autoSpaceDE w:val="0"/>
        <w:autoSpaceDN w:val="0"/>
        <w:adjustRightInd w:val="0"/>
        <w:jc w:val="both"/>
        <w:rPr>
          <w:rFonts w:ascii="Calibri" w:hAnsi="Calibri"/>
        </w:rPr>
      </w:pPr>
      <w:r w:rsidRPr="00F44213">
        <w:rPr>
          <w:rFonts w:ascii="Calibri" w:hAnsi="Calibri"/>
        </w:rPr>
        <w:t>Tout document à valeur non réglementaire, qui ne serait pas répertorié à la liste des pièces contractuelles ci-dessus, sera considéré comme nul et non avenu. Il ne pourra dès lors être opposé à la CCI de Maine et Loire.</w:t>
      </w:r>
    </w:p>
    <w:p w14:paraId="40001C0A" w14:textId="17F1F8C2" w:rsidR="00B55347" w:rsidRDefault="00B55347" w:rsidP="00B55347">
      <w:pPr>
        <w:autoSpaceDE w:val="0"/>
        <w:autoSpaceDN w:val="0"/>
        <w:adjustRightInd w:val="0"/>
        <w:jc w:val="both"/>
        <w:rPr>
          <w:rFonts w:ascii="Calibri" w:hAnsi="Calibri"/>
        </w:rPr>
      </w:pPr>
      <w:r w:rsidRPr="00F44213">
        <w:rPr>
          <w:rFonts w:ascii="Calibri" w:hAnsi="Calibri"/>
        </w:rPr>
        <w:lastRenderedPageBreak/>
        <w:t>De même, toute modification à apporter à l'une quelconque des pièces contractuelles ci-dessus, de quelque nature que cela soit, devra faire l'objet d'un avenant concrétisant l’accord des parties préalablement à sa date de prise d’effet. A défaut de quoi, elle serait considérée comme n'ayant jamais existé.</w:t>
      </w:r>
    </w:p>
    <w:p w14:paraId="08E4FD9A" w14:textId="77777777" w:rsidR="00EE4745" w:rsidRPr="00F44213" w:rsidRDefault="00EE4745" w:rsidP="00B55347">
      <w:pPr>
        <w:autoSpaceDE w:val="0"/>
        <w:autoSpaceDN w:val="0"/>
        <w:adjustRightInd w:val="0"/>
        <w:jc w:val="both"/>
        <w:rPr>
          <w:rFonts w:ascii="Calibri" w:hAnsi="Calibri"/>
        </w:rPr>
      </w:pPr>
    </w:p>
    <w:p w14:paraId="5F409462" w14:textId="6F88E8BA" w:rsidR="00B55347" w:rsidRPr="00F44213" w:rsidRDefault="00B55347" w:rsidP="00B55347">
      <w:pPr>
        <w:autoSpaceDE w:val="0"/>
        <w:autoSpaceDN w:val="0"/>
        <w:adjustRightInd w:val="0"/>
        <w:rPr>
          <w:rFonts w:ascii="Calibri" w:hAnsi="Calibri"/>
          <w:u w:val="single"/>
        </w:rPr>
      </w:pPr>
      <w:r w:rsidRPr="00F44213">
        <w:rPr>
          <w:rFonts w:ascii="Calibri" w:hAnsi="Calibri"/>
        </w:rPr>
        <w:sym w:font="Wingdings" w:char="F06E"/>
      </w:r>
      <w:r w:rsidRPr="00F44213">
        <w:rPr>
          <w:rFonts w:ascii="Calibri" w:hAnsi="Calibri"/>
        </w:rPr>
        <w:t xml:space="preserve"> </w:t>
      </w:r>
      <w:r w:rsidRPr="00F44213">
        <w:rPr>
          <w:rFonts w:ascii="Calibri" w:hAnsi="Calibri"/>
          <w:b/>
          <w:bCs/>
          <w:u w:val="single"/>
        </w:rPr>
        <w:t>Pièces générales</w:t>
      </w:r>
    </w:p>
    <w:p w14:paraId="0D67333C" w14:textId="67157044" w:rsidR="00B55347" w:rsidRDefault="00B55347" w:rsidP="00307A2E">
      <w:pPr>
        <w:pStyle w:val="Paragraphedeliste"/>
        <w:numPr>
          <w:ilvl w:val="0"/>
          <w:numId w:val="4"/>
        </w:numPr>
        <w:autoSpaceDE w:val="0"/>
        <w:autoSpaceDN w:val="0"/>
        <w:adjustRightInd w:val="0"/>
        <w:jc w:val="both"/>
        <w:rPr>
          <w:rFonts w:ascii="Calibri" w:hAnsi="Calibri"/>
        </w:rPr>
      </w:pPr>
      <w:r w:rsidRPr="00F44213">
        <w:rPr>
          <w:rFonts w:ascii="Calibri" w:hAnsi="Calibri"/>
        </w:rPr>
        <w:t>Le Code de la Commande Publique</w:t>
      </w:r>
    </w:p>
    <w:p w14:paraId="0B551662" w14:textId="3267BD56" w:rsidR="00E70025" w:rsidRPr="00F44213" w:rsidRDefault="00E70025" w:rsidP="00E70025">
      <w:pPr>
        <w:pStyle w:val="Paragraphedeliste"/>
        <w:numPr>
          <w:ilvl w:val="0"/>
          <w:numId w:val="4"/>
        </w:numPr>
        <w:autoSpaceDE w:val="0"/>
        <w:autoSpaceDN w:val="0"/>
        <w:adjustRightInd w:val="0"/>
        <w:jc w:val="both"/>
        <w:rPr>
          <w:rFonts w:ascii="Calibri" w:hAnsi="Calibri"/>
        </w:rPr>
      </w:pPr>
      <w:r w:rsidRPr="00F44213">
        <w:rPr>
          <w:rFonts w:ascii="Calibri" w:hAnsi="Calibri"/>
        </w:rPr>
        <w:t xml:space="preserve">Le cahier des clauses administratives générales applicables aux marchés publics de Fournitures Courantes et Services – CCAG FCS (Arrêté du 30 mars 2021 portant approbation du cahier des clauses administratives générales des marchés publics de </w:t>
      </w:r>
      <w:r w:rsidR="00B57A0E">
        <w:rPr>
          <w:rFonts w:ascii="Calibri" w:hAnsi="Calibri"/>
        </w:rPr>
        <w:t>fournitures courantes et services</w:t>
      </w:r>
      <w:r w:rsidRPr="00F44213">
        <w:rPr>
          <w:rFonts w:ascii="Calibri" w:hAnsi="Calibri"/>
        </w:rPr>
        <w:t>)</w:t>
      </w:r>
    </w:p>
    <w:p w14:paraId="446900EB" w14:textId="77777777" w:rsidR="00E70025" w:rsidRPr="00F44213" w:rsidRDefault="00E70025" w:rsidP="00E70025">
      <w:pPr>
        <w:pStyle w:val="Paragraphedeliste"/>
        <w:autoSpaceDE w:val="0"/>
        <w:autoSpaceDN w:val="0"/>
        <w:adjustRightInd w:val="0"/>
        <w:jc w:val="both"/>
        <w:rPr>
          <w:rFonts w:ascii="Calibri" w:hAnsi="Calibri"/>
        </w:rPr>
      </w:pPr>
    </w:p>
    <w:p w14:paraId="5FA2D4D7" w14:textId="6BC4BB17" w:rsidR="00B55347" w:rsidRPr="003A470F" w:rsidRDefault="00B55347" w:rsidP="00B55347">
      <w:pPr>
        <w:autoSpaceDE w:val="0"/>
        <w:autoSpaceDN w:val="0"/>
        <w:adjustRightInd w:val="0"/>
        <w:jc w:val="both"/>
        <w:rPr>
          <w:rFonts w:ascii="Calibri" w:hAnsi="Calibri"/>
        </w:rPr>
      </w:pPr>
      <w:r w:rsidRPr="003A470F">
        <w:rPr>
          <w:rFonts w:ascii="Calibri" w:hAnsi="Calibri"/>
        </w:rPr>
        <w:t>Concernant les pièces générales, les documents applicables sont ceux en vigueur au premier jour du mois de remise des offres.</w:t>
      </w:r>
    </w:p>
    <w:p w14:paraId="4007FD81" w14:textId="5A486D5D" w:rsidR="0058059B" w:rsidRPr="0058059B" w:rsidRDefault="00B55347" w:rsidP="0058059B">
      <w:pPr>
        <w:autoSpaceDE w:val="0"/>
        <w:autoSpaceDN w:val="0"/>
        <w:adjustRightInd w:val="0"/>
        <w:jc w:val="both"/>
        <w:rPr>
          <w:rFonts w:ascii="Calibri" w:hAnsi="Calibri"/>
        </w:rPr>
      </w:pPr>
      <w:r w:rsidRPr="003A470F">
        <w:rPr>
          <w:rFonts w:ascii="Calibri" w:hAnsi="Calibri"/>
        </w:rPr>
        <w:t>Les pièces générales ne sont pas jointes au dossier de consultation, le prestataire étant censé les connaître.</w:t>
      </w:r>
    </w:p>
    <w:p w14:paraId="36EF9ACE" w14:textId="77777777" w:rsidR="007D74A6" w:rsidRPr="005D48F3" w:rsidRDefault="007D74A6" w:rsidP="00113D5B">
      <w:pPr>
        <w:spacing w:after="0"/>
        <w:jc w:val="both"/>
        <w:rPr>
          <w:rFonts w:cstheme="minorHAnsi"/>
          <w:color w:val="FF0000"/>
        </w:rPr>
      </w:pPr>
    </w:p>
    <w:p w14:paraId="30D53D4B" w14:textId="6FE23BC9" w:rsidR="0058059B" w:rsidRDefault="007A7F96" w:rsidP="0058059B">
      <w:pPr>
        <w:pStyle w:val="Titre1"/>
        <w:numPr>
          <w:ilvl w:val="0"/>
          <w:numId w:val="2"/>
        </w:numPr>
        <w:spacing w:before="0" w:line="240" w:lineRule="auto"/>
        <w:jc w:val="both"/>
        <w:rPr>
          <w:color w:val="1F3864" w:themeColor="accent1" w:themeShade="80"/>
        </w:rPr>
      </w:pPr>
      <w:bookmarkStart w:id="22" w:name="_Toc207378204"/>
      <w:r w:rsidRPr="0058059B">
        <w:rPr>
          <w:color w:val="1F3864" w:themeColor="accent1" w:themeShade="80"/>
        </w:rPr>
        <w:t>PROTECTION DE LA MAIN D’ŒUVRE ET DES CONDITIONS DE TRAVAIL</w:t>
      </w:r>
      <w:r w:rsidR="00A539A7">
        <w:rPr>
          <w:color w:val="1F3864" w:themeColor="accent1" w:themeShade="80"/>
        </w:rPr>
        <w:t xml:space="preserve"> – DEVELOPPEMENT DURABLE</w:t>
      </w:r>
      <w:bookmarkEnd w:id="22"/>
    </w:p>
    <w:p w14:paraId="43D3AF17" w14:textId="77777777" w:rsidR="00A539A7" w:rsidRPr="00A539A7" w:rsidRDefault="00A539A7" w:rsidP="00A539A7"/>
    <w:p w14:paraId="31A9E627" w14:textId="011B0CF9" w:rsidR="007A7F96" w:rsidRPr="00307A2E" w:rsidRDefault="0058059B" w:rsidP="00307A2E">
      <w:pPr>
        <w:pStyle w:val="Titre1"/>
        <w:numPr>
          <w:ilvl w:val="0"/>
          <w:numId w:val="0"/>
        </w:numPr>
        <w:spacing w:before="0" w:line="240" w:lineRule="auto"/>
        <w:jc w:val="both"/>
        <w:rPr>
          <w:caps w:val="0"/>
          <w:color w:val="1F3864" w:themeColor="accent1" w:themeShade="80"/>
          <w:sz w:val="22"/>
          <w:szCs w:val="22"/>
          <w:u w:val="single"/>
        </w:rPr>
      </w:pPr>
      <w:bookmarkStart w:id="23" w:name="_Toc207378205"/>
      <w:r w:rsidRPr="00307A2E">
        <w:rPr>
          <w:caps w:val="0"/>
          <w:color w:val="1F3864" w:themeColor="accent1" w:themeShade="80"/>
          <w:sz w:val="22"/>
          <w:szCs w:val="22"/>
          <w:u w:val="single"/>
        </w:rPr>
        <w:t xml:space="preserve">4.1 </w:t>
      </w:r>
      <w:r w:rsidR="007A7F96" w:rsidRPr="00307A2E">
        <w:rPr>
          <w:caps w:val="0"/>
          <w:color w:val="1F3864" w:themeColor="accent1" w:themeShade="80"/>
          <w:sz w:val="22"/>
          <w:szCs w:val="22"/>
          <w:u w:val="single"/>
        </w:rPr>
        <w:t>Lutte contre le travail dissimulé</w:t>
      </w:r>
      <w:bookmarkEnd w:id="23"/>
    </w:p>
    <w:p w14:paraId="39F4473A" w14:textId="77777777" w:rsidR="007A7F96" w:rsidRPr="0058059B" w:rsidRDefault="007A7F96" w:rsidP="00C62D00">
      <w:pPr>
        <w:spacing w:after="0" w:line="240" w:lineRule="auto"/>
        <w:jc w:val="both"/>
        <w:rPr>
          <w:rFonts w:ascii="Calibri" w:hAnsi="Calibri"/>
        </w:rPr>
      </w:pPr>
    </w:p>
    <w:p w14:paraId="1AF1CBDC" w14:textId="6A1B7214" w:rsidR="007A7F96" w:rsidRPr="0058059B" w:rsidRDefault="007A7F96" w:rsidP="004436A0">
      <w:pPr>
        <w:spacing w:after="0" w:line="240" w:lineRule="auto"/>
        <w:jc w:val="both"/>
        <w:rPr>
          <w:rFonts w:ascii="Calibri" w:hAnsi="Calibri"/>
        </w:rPr>
      </w:pPr>
      <w:r w:rsidRPr="0058059B">
        <w:rPr>
          <w:rFonts w:ascii="Calibri" w:hAnsi="Calibri"/>
        </w:rPr>
        <w:t>Le titulaire sera tenu de remettre tous les six (6) mois, à compter de la conclusion du marché et jusqu'à la fin de son exécution, les documents suivants :</w:t>
      </w:r>
    </w:p>
    <w:p w14:paraId="4926872B" w14:textId="77777777" w:rsidR="007A7F96" w:rsidRPr="0058059B" w:rsidRDefault="007A7F96" w:rsidP="004436A0">
      <w:pPr>
        <w:spacing w:after="0" w:line="240" w:lineRule="auto"/>
        <w:ind w:left="284"/>
        <w:jc w:val="both"/>
        <w:rPr>
          <w:rFonts w:ascii="Calibri" w:hAnsi="Calibri"/>
        </w:rPr>
      </w:pPr>
    </w:p>
    <w:p w14:paraId="661C6B10"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1°</w:t>
      </w:r>
      <w:r w:rsidRPr="0058059B">
        <w:rPr>
          <w:rFonts w:ascii="Calibri" w:hAnsi="Calibri"/>
        </w:rPr>
        <w:t xml:space="preserve">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6B443AF9" w14:textId="77777777" w:rsidR="007A7F96" w:rsidRPr="0058059B" w:rsidRDefault="007A7F96" w:rsidP="004436A0">
      <w:pPr>
        <w:spacing w:after="0" w:line="240" w:lineRule="auto"/>
        <w:ind w:left="284"/>
        <w:jc w:val="both"/>
        <w:rPr>
          <w:rFonts w:ascii="Calibri" w:hAnsi="Calibri"/>
        </w:rPr>
      </w:pPr>
      <w:r w:rsidRPr="0058059B">
        <w:rPr>
          <w:rFonts w:ascii="Calibri" w:hAnsi="Calibri"/>
          <w:b/>
          <w:bCs/>
        </w:rPr>
        <w:t>2°</w:t>
      </w:r>
      <w:r w:rsidRPr="0058059B">
        <w:rPr>
          <w:rFonts w:ascii="Calibri" w:hAnsi="Calibri"/>
        </w:rPr>
        <w:t xml:space="preserve"> Un extrait de l'inscription au registre du commerce et des sociétés (K ou K bis) datant de moins de trois mois.</w:t>
      </w:r>
    </w:p>
    <w:p w14:paraId="33974D75" w14:textId="77777777" w:rsidR="007A7F96" w:rsidRPr="0058059B" w:rsidRDefault="007A7F96" w:rsidP="004436A0">
      <w:pPr>
        <w:spacing w:after="0" w:line="240" w:lineRule="auto"/>
        <w:ind w:left="284"/>
        <w:jc w:val="both"/>
        <w:rPr>
          <w:rFonts w:ascii="Calibri" w:hAnsi="Calibri"/>
        </w:rPr>
      </w:pPr>
    </w:p>
    <w:p w14:paraId="4E8343AA" w14:textId="77777777" w:rsidR="007A7F96" w:rsidRPr="0058059B" w:rsidRDefault="007A7F96" w:rsidP="004436A0">
      <w:pPr>
        <w:spacing w:after="0" w:line="240" w:lineRule="auto"/>
        <w:jc w:val="both"/>
        <w:rPr>
          <w:rFonts w:ascii="Calibri" w:hAnsi="Calibri"/>
        </w:rPr>
      </w:pPr>
      <w:r w:rsidRPr="0058059B">
        <w:rPr>
          <w:rFonts w:ascii="Calibri" w:hAnsi="Calibri"/>
        </w:rPr>
        <w:t>Ces obligations s’imposent, en cas de groupement, à tous les cotraitants.</w:t>
      </w:r>
    </w:p>
    <w:p w14:paraId="1CC7B983" w14:textId="77777777" w:rsidR="007A7F96" w:rsidRPr="0058059B" w:rsidRDefault="007A7F96" w:rsidP="004436A0">
      <w:pPr>
        <w:spacing w:after="0" w:line="240" w:lineRule="auto"/>
        <w:ind w:left="284"/>
        <w:jc w:val="both"/>
        <w:rPr>
          <w:rFonts w:ascii="Calibri" w:hAnsi="Calibri"/>
        </w:rPr>
      </w:pPr>
    </w:p>
    <w:p w14:paraId="35248785" w14:textId="47EA620E" w:rsidR="007A7F96" w:rsidRPr="0058059B" w:rsidRDefault="007A7F96" w:rsidP="004436A0">
      <w:pPr>
        <w:spacing w:after="0" w:line="240" w:lineRule="auto"/>
        <w:jc w:val="both"/>
        <w:rPr>
          <w:rFonts w:ascii="Calibri" w:hAnsi="Calibri"/>
        </w:rPr>
      </w:pPr>
      <w:r w:rsidRPr="0058059B">
        <w:rPr>
          <w:rFonts w:ascii="Calibri" w:hAnsi="Calibri"/>
        </w:rPr>
        <w:t>Sans préjudice des articles L. 8222-1 à L. 8222-3 du code du travail, toute personne morale de droit public ayant contracté avec un prestataire, informée par</w:t>
      </w:r>
      <w:r w:rsidR="00294CFB">
        <w:rPr>
          <w:rFonts w:ascii="Calibri" w:hAnsi="Calibri"/>
        </w:rPr>
        <w:t xml:space="preserve"> </w:t>
      </w:r>
      <w:r w:rsidRPr="0058059B">
        <w:rPr>
          <w:rFonts w:ascii="Calibri" w:hAnsi="Calibri"/>
        </w:rPr>
        <w:t xml:space="preserve">écrit par un agent de contrôle de la situation irrégulière de ce prestataire au regard des formalités mentionnées aux articles L. 8222-3 et L. 8221-5 du code du travail, enjoint aussitôt à ce prestataire de faire cesser </w:t>
      </w:r>
      <w:r w:rsidR="007E0127">
        <w:rPr>
          <w:rFonts w:ascii="Calibri" w:hAnsi="Calibri"/>
        </w:rPr>
        <w:t>s</w:t>
      </w:r>
      <w:r w:rsidRPr="0058059B">
        <w:rPr>
          <w:rFonts w:ascii="Calibri" w:hAnsi="Calibri"/>
        </w:rPr>
        <w:t>ans délai cette situation.</w:t>
      </w:r>
    </w:p>
    <w:p w14:paraId="3E4425F1" w14:textId="77777777" w:rsidR="007A7F96" w:rsidRPr="0058059B" w:rsidRDefault="007A7F96" w:rsidP="004436A0">
      <w:pPr>
        <w:spacing w:after="0" w:line="240" w:lineRule="auto"/>
        <w:jc w:val="both"/>
        <w:rPr>
          <w:rFonts w:ascii="Calibri" w:hAnsi="Calibri"/>
        </w:rPr>
      </w:pPr>
    </w:p>
    <w:p w14:paraId="3BC870F1" w14:textId="506E22FF" w:rsidR="007A7F96" w:rsidRDefault="007A7F96" w:rsidP="004436A0">
      <w:pPr>
        <w:spacing w:after="0" w:line="240" w:lineRule="auto"/>
        <w:jc w:val="both"/>
        <w:rPr>
          <w:rFonts w:ascii="Calibri" w:hAnsi="Calibri"/>
        </w:rPr>
      </w:pPr>
      <w:r w:rsidRPr="0058059B">
        <w:rPr>
          <w:rFonts w:ascii="Calibri" w:hAnsi="Calibri"/>
        </w:rPr>
        <w:t>Le prestataire ainsi mis en demeure apporte à la CCI de Maine et Loire, dans un délai de deux mois, la preuve qu’il a mis fin à la situation délictuelle. A défaut, le marché peut être rompu sans indemnité, aux frais et risques du prestataire.</w:t>
      </w:r>
    </w:p>
    <w:p w14:paraId="34547BEE" w14:textId="77777777" w:rsidR="00A539A7" w:rsidRDefault="00A539A7" w:rsidP="004436A0">
      <w:pPr>
        <w:spacing w:after="0" w:line="240" w:lineRule="auto"/>
        <w:jc w:val="both"/>
        <w:rPr>
          <w:rFonts w:ascii="Calibri" w:hAnsi="Calibri"/>
        </w:rPr>
      </w:pPr>
    </w:p>
    <w:p w14:paraId="211AAF99" w14:textId="77777777" w:rsidR="00F30878" w:rsidRDefault="00F30878" w:rsidP="004436A0">
      <w:pPr>
        <w:spacing w:after="0" w:line="240" w:lineRule="auto"/>
        <w:jc w:val="both"/>
        <w:rPr>
          <w:rFonts w:ascii="Calibri" w:hAnsi="Calibri"/>
        </w:rPr>
      </w:pPr>
    </w:p>
    <w:p w14:paraId="69F25CF4" w14:textId="7F85249D" w:rsidR="00A539A7" w:rsidRDefault="00A539A7" w:rsidP="00A539A7">
      <w:pPr>
        <w:pStyle w:val="Titre1"/>
        <w:numPr>
          <w:ilvl w:val="0"/>
          <w:numId w:val="0"/>
        </w:numPr>
        <w:spacing w:before="0" w:line="240" w:lineRule="auto"/>
        <w:jc w:val="both"/>
        <w:rPr>
          <w:caps w:val="0"/>
          <w:color w:val="1F3864" w:themeColor="accent1" w:themeShade="80"/>
          <w:sz w:val="22"/>
          <w:szCs w:val="22"/>
          <w:u w:val="single"/>
        </w:rPr>
      </w:pPr>
      <w:bookmarkStart w:id="24" w:name="_Toc207378206"/>
      <w:r w:rsidRPr="00A539A7">
        <w:rPr>
          <w:caps w:val="0"/>
          <w:color w:val="1F3864" w:themeColor="accent1" w:themeShade="80"/>
          <w:sz w:val="22"/>
          <w:szCs w:val="22"/>
          <w:u w:val="single"/>
        </w:rPr>
        <w:lastRenderedPageBreak/>
        <w:t xml:space="preserve">4.2 </w:t>
      </w:r>
      <w:r w:rsidR="004E5157">
        <w:rPr>
          <w:caps w:val="0"/>
          <w:color w:val="1F3864" w:themeColor="accent1" w:themeShade="80"/>
          <w:sz w:val="22"/>
          <w:szCs w:val="22"/>
          <w:u w:val="single"/>
        </w:rPr>
        <w:t>Organisation et modalités de la mise en œuvre de la c</w:t>
      </w:r>
      <w:r w:rsidRPr="00A539A7">
        <w:rPr>
          <w:caps w:val="0"/>
          <w:color w:val="1F3864" w:themeColor="accent1" w:themeShade="80"/>
          <w:sz w:val="22"/>
          <w:szCs w:val="22"/>
          <w:u w:val="single"/>
        </w:rPr>
        <w:t>lause environnementale</w:t>
      </w:r>
      <w:bookmarkEnd w:id="24"/>
      <w:r w:rsidRPr="00A539A7">
        <w:rPr>
          <w:caps w:val="0"/>
          <w:color w:val="1F3864" w:themeColor="accent1" w:themeShade="80"/>
          <w:sz w:val="22"/>
          <w:szCs w:val="22"/>
          <w:u w:val="single"/>
        </w:rPr>
        <w:t xml:space="preserve"> </w:t>
      </w:r>
    </w:p>
    <w:p w14:paraId="31E01BFD" w14:textId="77777777" w:rsidR="00A539A7" w:rsidRPr="00A539A7" w:rsidRDefault="00A539A7" w:rsidP="00A539A7"/>
    <w:p w14:paraId="5B2A7E8F" w14:textId="51EBBA19" w:rsidR="00B57A0E" w:rsidRDefault="00A539A7" w:rsidP="004E5157">
      <w:pPr>
        <w:jc w:val="both"/>
      </w:pPr>
      <w:r>
        <w:t xml:space="preserve">Dans l’objectif de réduire l’empreinte carbone liée à l’exécution du présent marché, le titulaire est par ailleurs engagé sur l’exécution des </w:t>
      </w:r>
      <w:r w:rsidR="00C66635">
        <w:t>mesures</w:t>
      </w:r>
      <w:r>
        <w:t xml:space="preserve"> environnementales </w:t>
      </w:r>
      <w:r w:rsidRPr="00B57A0E">
        <w:rPr>
          <w:rFonts w:eastAsia="Times New Roman"/>
        </w:rPr>
        <w:t xml:space="preserve">exposées par ses soins dans le cadre de mémoire technique remis à l’appui de son offre (document contractuel). </w:t>
      </w:r>
    </w:p>
    <w:p w14:paraId="28A5563A" w14:textId="7641F394" w:rsidR="00A539A7" w:rsidRDefault="00A539A7" w:rsidP="004E5157">
      <w:pPr>
        <w:jc w:val="both"/>
      </w:pPr>
      <w:r>
        <w:t xml:space="preserve">Le titulaire doit informer sans délai la CCI de Maine et Loire de toute difficulté d’exécution de ces obligations, et rechercher tout moyen d’y parvenir. </w:t>
      </w:r>
    </w:p>
    <w:p w14:paraId="46B99C3E" w14:textId="40849481" w:rsidR="00A539A7" w:rsidRDefault="00A539A7" w:rsidP="004E5157">
      <w:pPr>
        <w:jc w:val="both"/>
      </w:pPr>
      <w:r>
        <w:t>Une fois par an, lors de la reconduction du marché, le titulaire devra produire à la CCI de Maine et Loire et dans les 15 jours ouvrés suivant sa demande, tout élément lui permettant de contrôler la bonne exécution de ces obligations.</w:t>
      </w:r>
    </w:p>
    <w:p w14:paraId="55C7AF53" w14:textId="70FD93C5" w:rsidR="000463D2" w:rsidRDefault="000463D2" w:rsidP="000463D2">
      <w:pPr>
        <w:pStyle w:val="Titre1"/>
        <w:numPr>
          <w:ilvl w:val="0"/>
          <w:numId w:val="0"/>
        </w:numPr>
        <w:spacing w:before="0" w:line="240" w:lineRule="auto"/>
        <w:jc w:val="both"/>
        <w:rPr>
          <w:caps w:val="0"/>
          <w:color w:val="1F3864" w:themeColor="accent1" w:themeShade="80"/>
          <w:sz w:val="22"/>
          <w:szCs w:val="22"/>
          <w:u w:val="single"/>
        </w:rPr>
      </w:pPr>
      <w:bookmarkStart w:id="25" w:name="_Toc207378207"/>
      <w:r w:rsidRPr="000463D2">
        <w:rPr>
          <w:caps w:val="0"/>
          <w:color w:val="1F3864" w:themeColor="accent1" w:themeShade="80"/>
          <w:sz w:val="22"/>
          <w:szCs w:val="22"/>
          <w:u w:val="single"/>
        </w:rPr>
        <w:t>4.3 Clause sur les principes de la République</w:t>
      </w:r>
      <w:bookmarkEnd w:id="25"/>
    </w:p>
    <w:p w14:paraId="159E6617" w14:textId="2461C715" w:rsidR="000463D2" w:rsidRDefault="000463D2" w:rsidP="000463D2">
      <w:pPr>
        <w:jc w:val="both"/>
      </w:pPr>
      <w:r>
        <w:t> Respect du pacte républicain</w:t>
      </w:r>
    </w:p>
    <w:p w14:paraId="78BF2B5C" w14:textId="77777777" w:rsidR="000463D2" w:rsidRDefault="000463D2" w:rsidP="000463D2">
      <w:pPr>
        <w:jc w:val="both"/>
      </w:pPr>
      <w:r>
        <w:t>Le titulaire s'engage à respecter les lois en vigueur, qui proscrivent toute discrimination. Il est tenu, conformément à la loi n°2021-1109 du 24 août 2021 confortant le respect des principes de la République, de s'engager :</w:t>
      </w:r>
    </w:p>
    <w:p w14:paraId="58EF72AA" w14:textId="77777777" w:rsidR="000463D2" w:rsidRDefault="000463D2" w:rsidP="000463D2">
      <w:pPr>
        <w:jc w:val="both"/>
      </w:pPr>
      <w:r>
        <w:t>- à respecter les principes de liberté, d'égalité, de fraternité et de dignité de la personne humaine, ainsi que les symboles de la République au sens de l'article 2 de la Constitution ;</w:t>
      </w:r>
    </w:p>
    <w:p w14:paraId="750EC28A" w14:textId="77777777" w:rsidR="000463D2" w:rsidRDefault="000463D2" w:rsidP="000463D2">
      <w:pPr>
        <w:jc w:val="both"/>
      </w:pPr>
      <w:r>
        <w:t>- à ne pas remettre en cause le caractère laïque de la République ;</w:t>
      </w:r>
    </w:p>
    <w:p w14:paraId="524A1FB8" w14:textId="77777777" w:rsidR="000463D2" w:rsidRDefault="000463D2" w:rsidP="000463D2">
      <w:pPr>
        <w:jc w:val="both"/>
      </w:pPr>
      <w:r>
        <w:t>- à s'abstenir de toute action portant atteinte à l'ordre public.</w:t>
      </w:r>
    </w:p>
    <w:p w14:paraId="00AFABCA" w14:textId="77777777" w:rsidR="000463D2" w:rsidRDefault="000463D2" w:rsidP="000463D2">
      <w:pPr>
        <w:jc w:val="both"/>
      </w:pPr>
      <w:r>
        <w:t>Au titre du II de l’article 1er de la loi précitée, le titulaire est tenu :</w:t>
      </w:r>
    </w:p>
    <w:p w14:paraId="6E5E24F8" w14:textId="77777777" w:rsidR="000463D2" w:rsidRDefault="000463D2" w:rsidP="000463D2">
      <w:pPr>
        <w:jc w:val="both"/>
      </w:pPr>
      <w:r>
        <w:t>- d’assurer l’égalité des usagers devant le service public ;</w:t>
      </w:r>
    </w:p>
    <w:p w14:paraId="2CBD2DF7" w14:textId="77777777" w:rsidR="000463D2" w:rsidRDefault="000463D2" w:rsidP="000463D2">
      <w:pPr>
        <w:jc w:val="both"/>
      </w:pPr>
      <w:r>
        <w:t>- de veiller au respect des principes de laïcité et de neutralité du service public.</w:t>
      </w:r>
    </w:p>
    <w:p w14:paraId="70992316" w14:textId="77777777" w:rsidR="000463D2" w:rsidRDefault="000463D2" w:rsidP="000463D2">
      <w:pPr>
        <w:jc w:val="both"/>
      </w:pPr>
      <w:r>
        <w:t>A cet effet, il prend les mesures nécessaires et, en particulier, il veille à ce que ses salariés ou les personnes sur lesquelles il exerce une autorité hiérarchique ou un pouvoir de direction, lorsqu'ils participent à l'exécution du service public :</w:t>
      </w:r>
    </w:p>
    <w:p w14:paraId="3DE3F256" w14:textId="77777777" w:rsidR="000463D2" w:rsidRDefault="000463D2" w:rsidP="000463D2">
      <w:pPr>
        <w:jc w:val="both"/>
      </w:pPr>
      <w:r>
        <w:t>- s'abstiennent notamment d’afficher ou de manifester leurs appartenances ou convictions politiques ou religieuses, tant en arborant des signes ou tenues manifestant ostensiblement de telles appartenances ou convictions, qu’en se livrant à des comportements révélant ces appartenances ou convictions ; ils s’abstiennent également de faire état d’opinions de nature politique ou religieuse dans le cadre des contacts directs ou indirects avec les usagers ou les tiers, et ne peuvent notamment se livrer à des actes de provocation ou de prosélytisme ;</w:t>
      </w:r>
    </w:p>
    <w:p w14:paraId="6CD4A415" w14:textId="77777777" w:rsidR="000463D2" w:rsidRDefault="000463D2" w:rsidP="000463D2">
      <w:pPr>
        <w:jc w:val="both"/>
      </w:pPr>
      <w:r>
        <w:t>- traitent de façon égale toutes les personnes</w:t>
      </w:r>
    </w:p>
    <w:p w14:paraId="1ED0B1E3" w14:textId="561F4945" w:rsidR="000463D2" w:rsidRDefault="000463D2" w:rsidP="000463D2">
      <w:pPr>
        <w:jc w:val="both"/>
      </w:pPr>
      <w:r>
        <w:t>- respectent leur liberté de conscience et leur dignité.</w:t>
      </w:r>
    </w:p>
    <w:p w14:paraId="47451EA4" w14:textId="77777777" w:rsidR="000463D2" w:rsidRDefault="000463D2" w:rsidP="000463D2">
      <w:pPr>
        <w:jc w:val="both"/>
      </w:pPr>
      <w:r>
        <w:t>Le titulaire communique à l’acheteur, dans son offre ou avant le démarrage des prestations, les mesures qu’il met en œuvre afin :</w:t>
      </w:r>
    </w:p>
    <w:p w14:paraId="41B556DD" w14:textId="77777777" w:rsidR="000463D2" w:rsidRDefault="000463D2" w:rsidP="000463D2">
      <w:pPr>
        <w:jc w:val="both"/>
      </w:pPr>
      <w:r>
        <w:t>- de respecter ces obligations ;</w:t>
      </w:r>
    </w:p>
    <w:p w14:paraId="629857B5" w14:textId="67C8ECC3" w:rsidR="000463D2" w:rsidRPr="004E5157" w:rsidRDefault="000463D2" w:rsidP="004E5157">
      <w:pPr>
        <w:jc w:val="both"/>
      </w:pPr>
      <w:r>
        <w:t>- de remédier aux éventuels manquements.</w:t>
      </w:r>
    </w:p>
    <w:p w14:paraId="3ABA9514" w14:textId="56182C3A" w:rsidR="00EE0B51" w:rsidRDefault="002078BF" w:rsidP="00307A2E">
      <w:pPr>
        <w:pStyle w:val="Titre1"/>
        <w:numPr>
          <w:ilvl w:val="0"/>
          <w:numId w:val="2"/>
        </w:numPr>
        <w:spacing w:before="0" w:line="240" w:lineRule="auto"/>
        <w:jc w:val="both"/>
        <w:rPr>
          <w:color w:val="1F3864" w:themeColor="accent1" w:themeShade="80"/>
        </w:rPr>
      </w:pPr>
      <w:bookmarkStart w:id="26" w:name="_Toc207378208"/>
      <w:r w:rsidRPr="0058059B">
        <w:rPr>
          <w:color w:val="1F3864" w:themeColor="accent1" w:themeShade="80"/>
        </w:rPr>
        <w:lastRenderedPageBreak/>
        <w:t>DUREE DU MARCHE</w:t>
      </w:r>
      <w:r w:rsidR="003366C8" w:rsidRPr="0058059B">
        <w:rPr>
          <w:color w:val="1F3864" w:themeColor="accent1" w:themeShade="80"/>
        </w:rPr>
        <w:t xml:space="preserve"> – DELAIS D’EXECUTION</w:t>
      </w:r>
      <w:bookmarkEnd w:id="26"/>
    </w:p>
    <w:p w14:paraId="6A1DA881" w14:textId="77777777" w:rsidR="00307A2E" w:rsidRPr="00307A2E" w:rsidRDefault="00307A2E" w:rsidP="00307A2E"/>
    <w:p w14:paraId="4DC648FD" w14:textId="25333F04" w:rsidR="00307A2E" w:rsidRPr="00B20006" w:rsidRDefault="00307A2E" w:rsidP="00B20006">
      <w:pPr>
        <w:pStyle w:val="Titre1"/>
        <w:numPr>
          <w:ilvl w:val="0"/>
          <w:numId w:val="0"/>
        </w:numPr>
        <w:spacing w:before="0" w:line="240" w:lineRule="auto"/>
        <w:jc w:val="both"/>
        <w:rPr>
          <w:color w:val="1F3864" w:themeColor="accent1" w:themeShade="80"/>
          <w:sz w:val="22"/>
          <w:szCs w:val="22"/>
          <w:u w:val="single"/>
        </w:rPr>
      </w:pPr>
      <w:bookmarkStart w:id="27" w:name="_Toc207378209"/>
      <w:r w:rsidRPr="00307A2E">
        <w:rPr>
          <w:caps w:val="0"/>
          <w:color w:val="1F3864" w:themeColor="accent1" w:themeShade="80"/>
          <w:sz w:val="22"/>
          <w:szCs w:val="22"/>
          <w:u w:val="single"/>
        </w:rPr>
        <w:t>5.1 Durée du march</w:t>
      </w:r>
      <w:r>
        <w:rPr>
          <w:caps w:val="0"/>
          <w:color w:val="1F3864" w:themeColor="accent1" w:themeShade="80"/>
          <w:sz w:val="22"/>
          <w:szCs w:val="22"/>
          <w:u w:val="single"/>
        </w:rPr>
        <w:t>é</w:t>
      </w:r>
      <w:bookmarkEnd w:id="27"/>
    </w:p>
    <w:p w14:paraId="6891431A" w14:textId="431DF703" w:rsidR="002078BF" w:rsidRDefault="003366C8" w:rsidP="00EE0B51">
      <w:pPr>
        <w:spacing w:after="0" w:line="240" w:lineRule="auto"/>
        <w:jc w:val="both"/>
        <w:rPr>
          <w:rFonts w:ascii="Calibri" w:hAnsi="Calibri"/>
        </w:rPr>
      </w:pPr>
      <w:r w:rsidRPr="00935854">
        <w:rPr>
          <w:rFonts w:ascii="Calibri" w:hAnsi="Calibri"/>
        </w:rPr>
        <w:t xml:space="preserve">Le marché est conclu </w:t>
      </w:r>
      <w:r w:rsidR="00A805D8">
        <w:rPr>
          <w:rFonts w:ascii="Calibri" w:hAnsi="Calibri"/>
        </w:rPr>
        <w:t>pour une durée d’un an à compter de sa date de notification.</w:t>
      </w:r>
    </w:p>
    <w:p w14:paraId="02A50D58" w14:textId="256180D4" w:rsidR="00A805D8" w:rsidRDefault="00A805D8" w:rsidP="00EE0B51">
      <w:pPr>
        <w:spacing w:after="0" w:line="240" w:lineRule="auto"/>
        <w:jc w:val="both"/>
        <w:rPr>
          <w:rFonts w:ascii="Calibri" w:hAnsi="Calibri"/>
        </w:rPr>
      </w:pPr>
      <w:r>
        <w:rPr>
          <w:rFonts w:ascii="Calibri" w:hAnsi="Calibri"/>
        </w:rPr>
        <w:t xml:space="preserve">Il est </w:t>
      </w:r>
      <w:r w:rsidR="001D773F">
        <w:rPr>
          <w:rFonts w:ascii="Calibri" w:hAnsi="Calibri"/>
        </w:rPr>
        <w:t>renouvelable</w:t>
      </w:r>
      <w:r>
        <w:rPr>
          <w:rFonts w:ascii="Calibri" w:hAnsi="Calibri"/>
        </w:rPr>
        <w:t xml:space="preserve"> annuellement</w:t>
      </w:r>
      <w:r w:rsidR="001D773F">
        <w:rPr>
          <w:rFonts w:ascii="Calibri" w:hAnsi="Calibri"/>
        </w:rPr>
        <w:t xml:space="preserve"> 3 fois par reconduction tacite, sans que sa durée totale ne puisse excéder 4 ans.</w:t>
      </w:r>
    </w:p>
    <w:p w14:paraId="214DD5F5" w14:textId="2AF01164" w:rsidR="00A805D8" w:rsidRDefault="001D773F" w:rsidP="00EE0B51">
      <w:pPr>
        <w:spacing w:after="0" w:line="240" w:lineRule="auto"/>
        <w:jc w:val="both"/>
        <w:rPr>
          <w:rFonts w:ascii="Calibri" w:hAnsi="Calibri"/>
        </w:rPr>
      </w:pPr>
      <w:r>
        <w:rPr>
          <w:rFonts w:ascii="Calibri" w:hAnsi="Calibri"/>
        </w:rPr>
        <w:t>La reconduction est considérée comme acceptée, si aucune décision contraire n’est prise un mois avant l’échéance annuelle.</w:t>
      </w:r>
    </w:p>
    <w:p w14:paraId="386B9561" w14:textId="77777777" w:rsidR="00EE0B51" w:rsidRPr="00935854" w:rsidRDefault="00EE0B51" w:rsidP="00EE0B51">
      <w:pPr>
        <w:spacing w:after="0" w:line="240" w:lineRule="auto"/>
        <w:jc w:val="both"/>
        <w:rPr>
          <w:rFonts w:ascii="Calibri" w:hAnsi="Calibri"/>
        </w:rPr>
      </w:pPr>
    </w:p>
    <w:p w14:paraId="7E67486E" w14:textId="3A054D4D" w:rsidR="00307A2E" w:rsidRPr="00B20006" w:rsidRDefault="00EE0B51" w:rsidP="00B20006">
      <w:pPr>
        <w:pStyle w:val="Titre1"/>
        <w:numPr>
          <w:ilvl w:val="0"/>
          <w:numId w:val="0"/>
        </w:numPr>
        <w:spacing w:before="0" w:line="240" w:lineRule="auto"/>
        <w:jc w:val="both"/>
        <w:rPr>
          <w:caps w:val="0"/>
          <w:color w:val="1F3864" w:themeColor="accent1" w:themeShade="80"/>
          <w:sz w:val="22"/>
          <w:szCs w:val="22"/>
          <w:u w:val="single"/>
        </w:rPr>
      </w:pPr>
      <w:bookmarkStart w:id="28" w:name="_Toc207378210"/>
      <w:r w:rsidRPr="00307A2E">
        <w:rPr>
          <w:caps w:val="0"/>
          <w:color w:val="1F3864" w:themeColor="accent1" w:themeShade="80"/>
          <w:sz w:val="22"/>
          <w:szCs w:val="22"/>
          <w:u w:val="single"/>
        </w:rPr>
        <w:t xml:space="preserve">5.2 </w:t>
      </w:r>
      <w:r w:rsidR="003366C8" w:rsidRPr="00307A2E">
        <w:rPr>
          <w:caps w:val="0"/>
          <w:color w:val="1F3864" w:themeColor="accent1" w:themeShade="80"/>
          <w:sz w:val="22"/>
          <w:szCs w:val="22"/>
          <w:u w:val="single"/>
        </w:rPr>
        <w:t>Délais d’exécution</w:t>
      </w:r>
      <w:bookmarkEnd w:id="28"/>
    </w:p>
    <w:p w14:paraId="6AFA28F8" w14:textId="2C295324" w:rsidR="003366C8" w:rsidRDefault="003366C8" w:rsidP="00B57A0E">
      <w:pPr>
        <w:spacing w:after="0" w:line="240" w:lineRule="auto"/>
        <w:jc w:val="both"/>
        <w:rPr>
          <w:rFonts w:ascii="Calibri" w:hAnsi="Calibri"/>
        </w:rPr>
      </w:pPr>
      <w:r w:rsidRPr="00EE0B51">
        <w:rPr>
          <w:rFonts w:ascii="Calibri" w:hAnsi="Calibri"/>
        </w:rPr>
        <w:t xml:space="preserve">Le </w:t>
      </w:r>
      <w:r w:rsidR="00B57A0E">
        <w:rPr>
          <w:rFonts w:ascii="Calibri" w:hAnsi="Calibri"/>
        </w:rPr>
        <w:t>délai d’exécution sera indiqué sur chaque bon de commande</w:t>
      </w:r>
      <w:r w:rsidRPr="00EE0B51">
        <w:rPr>
          <w:rFonts w:ascii="Calibri" w:hAnsi="Calibri"/>
        </w:rPr>
        <w:t>.</w:t>
      </w:r>
    </w:p>
    <w:p w14:paraId="24CF1E61" w14:textId="77777777" w:rsidR="00B62E6B" w:rsidRPr="00043018" w:rsidRDefault="00B62E6B" w:rsidP="00B62E6B">
      <w:pPr>
        <w:jc w:val="both"/>
      </w:pPr>
      <w:r w:rsidRPr="00043018">
        <w:t xml:space="preserve">Le titulaire s’engage à intervenir dans un délai de 6 heures sur les installations frigorifiques, fours, fourneaux et braisières/ 12 heures sur autre matériel, suivant la demande la CCI de Maine et Loire, pour la maintenance corrective des installations. </w:t>
      </w:r>
    </w:p>
    <w:p w14:paraId="05450D22" w14:textId="77777777" w:rsidR="00B20006" w:rsidRDefault="00B20006" w:rsidP="0037616D">
      <w:pPr>
        <w:spacing w:after="0" w:line="240" w:lineRule="auto"/>
        <w:jc w:val="both"/>
        <w:rPr>
          <w:rFonts w:ascii="Calibri" w:hAnsi="Calibri"/>
        </w:rPr>
      </w:pPr>
    </w:p>
    <w:p w14:paraId="1384BB43" w14:textId="45157F5C" w:rsidR="00307A2E" w:rsidRPr="00B20006" w:rsidRDefault="00E255C7" w:rsidP="00B20006">
      <w:pPr>
        <w:pStyle w:val="Titre1"/>
        <w:numPr>
          <w:ilvl w:val="0"/>
          <w:numId w:val="0"/>
        </w:numPr>
        <w:spacing w:before="0" w:line="240" w:lineRule="auto"/>
        <w:jc w:val="both"/>
        <w:rPr>
          <w:caps w:val="0"/>
          <w:color w:val="1F3864" w:themeColor="accent1" w:themeShade="80"/>
          <w:sz w:val="22"/>
          <w:szCs w:val="22"/>
          <w:u w:val="single"/>
        </w:rPr>
      </w:pPr>
      <w:bookmarkStart w:id="29" w:name="_Toc207378211"/>
      <w:r w:rsidRPr="00307A2E">
        <w:rPr>
          <w:caps w:val="0"/>
          <w:color w:val="1F3864" w:themeColor="accent1" w:themeShade="80"/>
          <w:sz w:val="22"/>
          <w:szCs w:val="22"/>
          <w:u w:val="single"/>
        </w:rPr>
        <w:t>5.3 Prolongation des délais</w:t>
      </w:r>
      <w:bookmarkEnd w:id="29"/>
      <w:r w:rsidRPr="00307A2E">
        <w:rPr>
          <w:caps w:val="0"/>
          <w:color w:val="1F3864" w:themeColor="accent1" w:themeShade="80"/>
          <w:sz w:val="22"/>
          <w:szCs w:val="22"/>
          <w:u w:val="single"/>
        </w:rPr>
        <w:t xml:space="preserve"> </w:t>
      </w:r>
    </w:p>
    <w:p w14:paraId="4EF45371" w14:textId="5FDC5996" w:rsidR="00E255C7" w:rsidRDefault="00E255C7" w:rsidP="007E2C7B">
      <w:pPr>
        <w:jc w:val="both"/>
        <w:rPr>
          <w:rFonts w:ascii="Calibri" w:hAnsi="Calibri"/>
        </w:rPr>
      </w:pPr>
      <w:r w:rsidRPr="00307A2E">
        <w:rPr>
          <w:rFonts w:ascii="Calibri" w:hAnsi="Calibri"/>
        </w:rPr>
        <w:t>Une prolongation du délai d’exécution peut être accordée par le pouvoir adjudicateur dans les conditions de l’article 13.3 du CCAG FCS.</w:t>
      </w:r>
    </w:p>
    <w:p w14:paraId="57658CFE" w14:textId="77777777" w:rsidR="00F14E75" w:rsidRDefault="00F14E75" w:rsidP="0037616D">
      <w:pPr>
        <w:spacing w:after="0" w:line="240" w:lineRule="auto"/>
        <w:jc w:val="both"/>
        <w:rPr>
          <w:rFonts w:ascii="Calibri" w:hAnsi="Calibri"/>
        </w:rPr>
      </w:pPr>
    </w:p>
    <w:p w14:paraId="2F6B784D" w14:textId="7F3D7B67" w:rsidR="00307A2E" w:rsidRPr="00B20006" w:rsidRDefault="00F14E75" w:rsidP="00B20006">
      <w:pPr>
        <w:pStyle w:val="Titre1"/>
        <w:numPr>
          <w:ilvl w:val="0"/>
          <w:numId w:val="0"/>
        </w:numPr>
        <w:spacing w:before="0" w:line="240" w:lineRule="auto"/>
        <w:jc w:val="both"/>
        <w:rPr>
          <w:caps w:val="0"/>
          <w:color w:val="1F3864" w:themeColor="accent1" w:themeShade="80"/>
          <w:sz w:val="22"/>
          <w:szCs w:val="22"/>
          <w:u w:val="single"/>
        </w:rPr>
      </w:pPr>
      <w:bookmarkStart w:id="30" w:name="_Toc207378212"/>
      <w:r w:rsidRPr="00307A2E">
        <w:rPr>
          <w:caps w:val="0"/>
          <w:color w:val="1F3864" w:themeColor="accent1" w:themeShade="80"/>
          <w:sz w:val="22"/>
          <w:szCs w:val="22"/>
          <w:u w:val="single"/>
        </w:rPr>
        <w:t>5.</w:t>
      </w:r>
      <w:r w:rsidR="00237A3C">
        <w:rPr>
          <w:caps w:val="0"/>
          <w:color w:val="1F3864" w:themeColor="accent1" w:themeShade="80"/>
          <w:sz w:val="22"/>
          <w:szCs w:val="22"/>
          <w:u w:val="single"/>
        </w:rPr>
        <w:t>4</w:t>
      </w:r>
      <w:r w:rsidRPr="00307A2E">
        <w:rPr>
          <w:caps w:val="0"/>
          <w:color w:val="1F3864" w:themeColor="accent1" w:themeShade="80"/>
          <w:sz w:val="22"/>
          <w:szCs w:val="22"/>
          <w:u w:val="single"/>
        </w:rPr>
        <w:t xml:space="preserve"> Conditions d’exécution des prestations</w:t>
      </w:r>
      <w:bookmarkEnd w:id="30"/>
    </w:p>
    <w:p w14:paraId="3DDA4B87" w14:textId="25593FF4" w:rsidR="00C62D00" w:rsidRDefault="0076783D" w:rsidP="002078BF">
      <w:pPr>
        <w:jc w:val="both"/>
        <w:rPr>
          <w:rFonts w:ascii="Calibri" w:hAnsi="Calibri"/>
        </w:rPr>
      </w:pPr>
      <w:r w:rsidRPr="0076783D">
        <w:rPr>
          <w:rFonts w:ascii="Calibri" w:hAnsi="Calibri"/>
        </w:rPr>
        <w:t xml:space="preserve">Les prestations devront être conformes aux stipulations du marché. Ces mêmes prestations s’exécuteront au moyen de </w:t>
      </w:r>
      <w:r w:rsidRPr="0076783D">
        <w:rPr>
          <w:rFonts w:ascii="Calibri" w:hAnsi="Calibri"/>
          <w:b/>
          <w:bCs/>
          <w:u w:val="single"/>
        </w:rPr>
        <w:t>bons de commande</w:t>
      </w:r>
      <w:r w:rsidRPr="0076783D">
        <w:rPr>
          <w:rFonts w:ascii="Calibri" w:hAnsi="Calibri"/>
        </w:rPr>
        <w:t xml:space="preserve"> dont le délai d’exécution commence à courir à compter de la date de notification du bon.</w:t>
      </w:r>
    </w:p>
    <w:p w14:paraId="2C5ADE64" w14:textId="0B6BBE93" w:rsidR="007B16D0" w:rsidRDefault="007B16D0" w:rsidP="002078BF">
      <w:pPr>
        <w:jc w:val="both"/>
        <w:rPr>
          <w:rFonts w:ascii="Calibri" w:hAnsi="Calibri"/>
        </w:rPr>
      </w:pPr>
      <w:r>
        <w:rPr>
          <w:rFonts w:ascii="Calibri" w:hAnsi="Calibri"/>
        </w:rPr>
        <w:t>Les mentions devant figurer sur chaque bon de commande sont les suivantes :</w:t>
      </w:r>
    </w:p>
    <w:p w14:paraId="64C49835" w14:textId="2D2958D4" w:rsidR="007B16D0" w:rsidRDefault="007B16D0" w:rsidP="00AD27DF">
      <w:pPr>
        <w:pStyle w:val="Paragraphedeliste"/>
        <w:numPr>
          <w:ilvl w:val="0"/>
          <w:numId w:val="7"/>
        </w:numPr>
        <w:jc w:val="both"/>
        <w:rPr>
          <w:rFonts w:ascii="Calibri" w:hAnsi="Calibri"/>
        </w:rPr>
      </w:pPr>
      <w:r>
        <w:rPr>
          <w:rFonts w:ascii="Calibri" w:hAnsi="Calibri"/>
        </w:rPr>
        <w:t>Le nom ou la raison sociale du titulaire ;</w:t>
      </w:r>
    </w:p>
    <w:p w14:paraId="5267B0EA" w14:textId="21060DCF" w:rsidR="007B16D0" w:rsidRDefault="007B16D0" w:rsidP="00AD27DF">
      <w:pPr>
        <w:pStyle w:val="Paragraphedeliste"/>
        <w:numPr>
          <w:ilvl w:val="0"/>
          <w:numId w:val="7"/>
        </w:numPr>
        <w:jc w:val="both"/>
        <w:rPr>
          <w:rFonts w:ascii="Calibri" w:hAnsi="Calibri"/>
        </w:rPr>
      </w:pPr>
      <w:r>
        <w:rPr>
          <w:rFonts w:ascii="Calibri" w:hAnsi="Calibri"/>
        </w:rPr>
        <w:t>La date et le numéro du marché ;</w:t>
      </w:r>
    </w:p>
    <w:p w14:paraId="0F614F25" w14:textId="718A62FE" w:rsidR="007B16D0" w:rsidRDefault="007B16D0" w:rsidP="00AD27DF">
      <w:pPr>
        <w:pStyle w:val="Paragraphedeliste"/>
        <w:numPr>
          <w:ilvl w:val="0"/>
          <w:numId w:val="7"/>
        </w:numPr>
        <w:jc w:val="both"/>
        <w:rPr>
          <w:rFonts w:ascii="Calibri" w:hAnsi="Calibri"/>
        </w:rPr>
      </w:pPr>
      <w:r>
        <w:rPr>
          <w:rFonts w:ascii="Calibri" w:hAnsi="Calibri"/>
        </w:rPr>
        <w:t>La date et le numéro du bon de commande ;</w:t>
      </w:r>
    </w:p>
    <w:p w14:paraId="16CDAE09" w14:textId="078B3BC2" w:rsidR="007B16D0" w:rsidRDefault="007B16D0" w:rsidP="00AD27DF">
      <w:pPr>
        <w:pStyle w:val="Paragraphedeliste"/>
        <w:numPr>
          <w:ilvl w:val="0"/>
          <w:numId w:val="7"/>
        </w:numPr>
        <w:jc w:val="both"/>
        <w:rPr>
          <w:rFonts w:ascii="Calibri" w:hAnsi="Calibri"/>
        </w:rPr>
      </w:pPr>
      <w:r>
        <w:rPr>
          <w:rFonts w:ascii="Calibri" w:hAnsi="Calibri"/>
        </w:rPr>
        <w:t>La nature et la description des prestations à réaliser ;</w:t>
      </w:r>
    </w:p>
    <w:p w14:paraId="6A4271E0" w14:textId="6845A9EE" w:rsidR="007B16D0" w:rsidRDefault="007B16D0" w:rsidP="00AD27DF">
      <w:pPr>
        <w:pStyle w:val="Paragraphedeliste"/>
        <w:numPr>
          <w:ilvl w:val="0"/>
          <w:numId w:val="7"/>
        </w:numPr>
        <w:jc w:val="both"/>
        <w:rPr>
          <w:rFonts w:ascii="Calibri" w:hAnsi="Calibri"/>
        </w:rPr>
      </w:pPr>
      <w:r>
        <w:rPr>
          <w:rFonts w:ascii="Calibri" w:hAnsi="Calibri"/>
        </w:rPr>
        <w:t>Les délais d’exécution (date de début et de fin) ;</w:t>
      </w:r>
    </w:p>
    <w:p w14:paraId="18198359" w14:textId="157BC789" w:rsidR="007B16D0" w:rsidRDefault="00E82EFE" w:rsidP="00AD27DF">
      <w:pPr>
        <w:pStyle w:val="Paragraphedeliste"/>
        <w:numPr>
          <w:ilvl w:val="0"/>
          <w:numId w:val="7"/>
        </w:numPr>
        <w:jc w:val="both"/>
        <w:rPr>
          <w:rFonts w:ascii="Calibri" w:hAnsi="Calibri"/>
        </w:rPr>
      </w:pPr>
      <w:r>
        <w:rPr>
          <w:rFonts w:ascii="Calibri" w:hAnsi="Calibri"/>
        </w:rPr>
        <w:t>Le lieu</w:t>
      </w:r>
      <w:r w:rsidR="007B16D0">
        <w:rPr>
          <w:rFonts w:ascii="Calibri" w:hAnsi="Calibri"/>
        </w:rPr>
        <w:t xml:space="preserve"> d’exécution des prestation</w:t>
      </w:r>
      <w:r w:rsidR="00B62E6B">
        <w:rPr>
          <w:rFonts w:ascii="Calibri" w:hAnsi="Calibri"/>
        </w:rPr>
        <w:t xml:space="preserve">s </w:t>
      </w:r>
      <w:r w:rsidR="007B16D0">
        <w:rPr>
          <w:rFonts w:ascii="Calibri" w:hAnsi="Calibri"/>
        </w:rPr>
        <w:t>;</w:t>
      </w:r>
    </w:p>
    <w:p w14:paraId="35246FA4" w14:textId="2F3FA541" w:rsidR="007B16D0" w:rsidRDefault="007B16D0" w:rsidP="00AD27DF">
      <w:pPr>
        <w:pStyle w:val="Paragraphedeliste"/>
        <w:numPr>
          <w:ilvl w:val="0"/>
          <w:numId w:val="7"/>
        </w:numPr>
        <w:jc w:val="both"/>
        <w:rPr>
          <w:rFonts w:ascii="Calibri" w:hAnsi="Calibri"/>
        </w:rPr>
      </w:pPr>
      <w:r>
        <w:rPr>
          <w:rFonts w:ascii="Calibri" w:hAnsi="Calibri"/>
        </w:rPr>
        <w:t>Le montant du bon de commande ;</w:t>
      </w:r>
    </w:p>
    <w:p w14:paraId="7CEE42AA" w14:textId="196CECC7" w:rsidR="007B16D0" w:rsidRDefault="007B16D0" w:rsidP="00AD27DF">
      <w:pPr>
        <w:pStyle w:val="Paragraphedeliste"/>
        <w:numPr>
          <w:ilvl w:val="0"/>
          <w:numId w:val="7"/>
        </w:numPr>
        <w:jc w:val="both"/>
        <w:rPr>
          <w:rFonts w:ascii="Calibri" w:hAnsi="Calibri"/>
        </w:rPr>
      </w:pPr>
      <w:r>
        <w:rPr>
          <w:rFonts w:ascii="Calibri" w:hAnsi="Calibri"/>
        </w:rPr>
        <w:t>Les délais laissés le cas échéant aux titulaires pour formuler leurs observations.</w:t>
      </w:r>
    </w:p>
    <w:p w14:paraId="47378CDC" w14:textId="77777777" w:rsidR="00B62E6B" w:rsidRDefault="00B62E6B" w:rsidP="00B62E6B">
      <w:pPr>
        <w:keepNext/>
        <w:jc w:val="both"/>
        <w:rPr>
          <w:rFonts w:ascii="Calibri" w:hAnsi="Calibri"/>
          <w:u w:val="single"/>
        </w:rPr>
      </w:pPr>
    </w:p>
    <w:p w14:paraId="15937360" w14:textId="4BF6696E" w:rsidR="00B62E6B" w:rsidRDefault="00B62E6B" w:rsidP="00B62E6B">
      <w:pPr>
        <w:keepNext/>
        <w:jc w:val="both"/>
        <w:rPr>
          <w:rFonts w:ascii="Calibri" w:hAnsi="Calibri"/>
        </w:rPr>
      </w:pPr>
      <w:r w:rsidRPr="00F16F55">
        <w:rPr>
          <w:rFonts w:ascii="Calibri" w:hAnsi="Calibri"/>
          <w:u w:val="single"/>
        </w:rPr>
        <w:t>Lieu(x) d’exécution</w:t>
      </w:r>
      <w:r w:rsidRPr="00F16F55">
        <w:rPr>
          <w:rFonts w:ascii="Calibri" w:hAnsi="Calibri"/>
        </w:rPr>
        <w:t xml:space="preserve"> : </w:t>
      </w:r>
      <w:r>
        <w:rPr>
          <w:rFonts w:ascii="Calibri" w:hAnsi="Calibri"/>
        </w:rPr>
        <w:t xml:space="preserve">Siège de la CCI de Maine et Loire – 8 boulevard du Roi René – CS 60026 – </w:t>
      </w:r>
    </w:p>
    <w:p w14:paraId="54BDD542" w14:textId="77777777" w:rsidR="00B62E6B" w:rsidRDefault="00B62E6B" w:rsidP="00B62E6B">
      <w:pPr>
        <w:keepNext/>
        <w:ind w:left="1704" w:firstLine="142"/>
        <w:jc w:val="both"/>
        <w:rPr>
          <w:rFonts w:ascii="Calibri" w:hAnsi="Calibri"/>
        </w:rPr>
      </w:pPr>
      <w:r>
        <w:rPr>
          <w:rFonts w:ascii="Calibri" w:hAnsi="Calibri"/>
        </w:rPr>
        <w:t>49006 Angers cedex</w:t>
      </w:r>
    </w:p>
    <w:p w14:paraId="11AB2556" w14:textId="77777777" w:rsidR="00B62E6B" w:rsidRDefault="00B62E6B" w:rsidP="00B62E6B">
      <w:pPr>
        <w:keepNext/>
        <w:ind w:left="1846"/>
        <w:jc w:val="both"/>
        <w:rPr>
          <w:rFonts w:ascii="Calibri" w:hAnsi="Calibri"/>
        </w:rPr>
      </w:pPr>
      <w:r>
        <w:rPr>
          <w:rFonts w:ascii="Calibri" w:hAnsi="Calibri"/>
        </w:rPr>
        <w:t>Campus Pierre Cointreau - 132, avenue de Lattre de Tassigny – 49000 Angers</w:t>
      </w:r>
    </w:p>
    <w:p w14:paraId="6DC41E58" w14:textId="77777777" w:rsidR="00B62E6B" w:rsidRDefault="00B62E6B" w:rsidP="00B62E6B">
      <w:pPr>
        <w:keepNext/>
        <w:ind w:left="1704" w:firstLine="142"/>
        <w:jc w:val="both"/>
        <w:rPr>
          <w:rFonts w:ascii="Calibri" w:hAnsi="Calibri"/>
        </w:rPr>
      </w:pPr>
      <w:r>
        <w:rPr>
          <w:rFonts w:ascii="Calibri" w:hAnsi="Calibri"/>
        </w:rPr>
        <w:t>Campus EURESPACE</w:t>
      </w:r>
      <w:r w:rsidRPr="00F16F55">
        <w:rPr>
          <w:rFonts w:ascii="Calibri" w:hAnsi="Calibri"/>
        </w:rPr>
        <w:t xml:space="preserve"> </w:t>
      </w:r>
      <w:r>
        <w:rPr>
          <w:rFonts w:ascii="Calibri" w:hAnsi="Calibri"/>
        </w:rPr>
        <w:t>- rue Eugène Brémond 49300 Cholet</w:t>
      </w:r>
    </w:p>
    <w:p w14:paraId="17CD0876" w14:textId="1F49FF6D" w:rsidR="00B62E6B" w:rsidRDefault="00B62E6B" w:rsidP="00B62E6B">
      <w:pPr>
        <w:keepNext/>
        <w:jc w:val="both"/>
        <w:rPr>
          <w:rFonts w:ascii="Calibri" w:hAnsi="Calibri"/>
        </w:rPr>
      </w:pPr>
      <w:r>
        <w:rPr>
          <w:rFonts w:ascii="Calibri" w:hAnsi="Calibri"/>
        </w:rPr>
        <w:tab/>
      </w:r>
      <w:r>
        <w:rPr>
          <w:rFonts w:ascii="Calibri" w:hAnsi="Calibri"/>
        </w:rPr>
        <w:tab/>
        <w:t xml:space="preserve">         Campus Balzac – Square Balzac 49400 Saumur</w:t>
      </w:r>
    </w:p>
    <w:p w14:paraId="285B70A2" w14:textId="77777777" w:rsidR="00B62E6B" w:rsidRDefault="00B62E6B" w:rsidP="007B16D0">
      <w:pPr>
        <w:jc w:val="both"/>
        <w:rPr>
          <w:rFonts w:ascii="Calibri" w:hAnsi="Calibri"/>
        </w:rPr>
      </w:pPr>
    </w:p>
    <w:p w14:paraId="02ADE8C1" w14:textId="3EB0F85E" w:rsidR="00307A2E" w:rsidRDefault="00307A2E" w:rsidP="00307A2E">
      <w:pPr>
        <w:pStyle w:val="Titre1"/>
        <w:numPr>
          <w:ilvl w:val="0"/>
          <w:numId w:val="0"/>
        </w:numPr>
        <w:spacing w:before="0" w:line="240" w:lineRule="auto"/>
        <w:jc w:val="both"/>
      </w:pPr>
      <w:bookmarkStart w:id="31" w:name="_Toc207378213"/>
      <w:r w:rsidRPr="00307A2E">
        <w:rPr>
          <w:caps w:val="0"/>
          <w:color w:val="1F3864" w:themeColor="accent1" w:themeShade="80"/>
          <w:sz w:val="22"/>
          <w:szCs w:val="22"/>
          <w:u w:val="single"/>
        </w:rPr>
        <w:lastRenderedPageBreak/>
        <w:t>5.</w:t>
      </w:r>
      <w:r w:rsidR="00237A3C">
        <w:rPr>
          <w:caps w:val="0"/>
          <w:color w:val="1F3864" w:themeColor="accent1" w:themeShade="80"/>
          <w:sz w:val="22"/>
          <w:szCs w:val="22"/>
          <w:u w:val="single"/>
        </w:rPr>
        <w:t>5</w:t>
      </w:r>
      <w:r w:rsidRPr="00307A2E">
        <w:rPr>
          <w:caps w:val="0"/>
          <w:color w:val="1F3864" w:themeColor="accent1" w:themeShade="80"/>
          <w:sz w:val="22"/>
          <w:szCs w:val="22"/>
          <w:u w:val="single"/>
        </w:rPr>
        <w:t xml:space="preserve"> Constatation de l’exécution des prestations</w:t>
      </w:r>
      <w:bookmarkEnd w:id="31"/>
    </w:p>
    <w:p w14:paraId="6C486518" w14:textId="3D9865FE" w:rsidR="008F574E" w:rsidRDefault="00E6413C" w:rsidP="009602BC">
      <w:pPr>
        <w:pStyle w:val="Sansinterligne"/>
      </w:pPr>
      <w:r>
        <w:t>Des vérifications quantitatives et qualitatives simples sont effectuées au moment même de l’exécution du service.</w:t>
      </w:r>
    </w:p>
    <w:p w14:paraId="3DB3B93B" w14:textId="77777777" w:rsidR="00E6413C" w:rsidRDefault="00E6413C" w:rsidP="009602BC">
      <w:pPr>
        <w:pStyle w:val="Sansinterligne"/>
      </w:pPr>
    </w:p>
    <w:p w14:paraId="54CA56F6" w14:textId="70C91F79" w:rsidR="00E6413C" w:rsidRDefault="00E6413C" w:rsidP="009602BC">
      <w:pPr>
        <w:pStyle w:val="Sansinterligne"/>
      </w:pPr>
      <w:r>
        <w:t>A l’issue des opérations de vérification, le pouvoir adjudicateur prendra sa décision dans les conditions prévues aux articles 29 et 30 du C.C.A.G – F.C.S.</w:t>
      </w:r>
    </w:p>
    <w:p w14:paraId="63EAF220" w14:textId="77777777" w:rsidR="00BA35B8" w:rsidRDefault="00BA35B8" w:rsidP="009602BC">
      <w:pPr>
        <w:pStyle w:val="Sansinterligne"/>
      </w:pPr>
    </w:p>
    <w:p w14:paraId="37F94308" w14:textId="5FE271A6" w:rsidR="007A7F96" w:rsidRDefault="002078BF" w:rsidP="004D1772">
      <w:pPr>
        <w:pStyle w:val="Titre1"/>
        <w:numPr>
          <w:ilvl w:val="0"/>
          <w:numId w:val="2"/>
        </w:numPr>
        <w:spacing w:before="0" w:line="240" w:lineRule="auto"/>
        <w:jc w:val="both"/>
        <w:rPr>
          <w:color w:val="1F3864" w:themeColor="accent1" w:themeShade="80"/>
        </w:rPr>
      </w:pPr>
      <w:bookmarkStart w:id="32" w:name="_Toc207378214"/>
      <w:bookmarkStart w:id="33" w:name="_Hlk197337998"/>
      <w:r w:rsidRPr="004D1772">
        <w:rPr>
          <w:color w:val="1F3864" w:themeColor="accent1" w:themeShade="80"/>
        </w:rPr>
        <w:t>CONTENU ET CARACTER</w:t>
      </w:r>
      <w:r w:rsidR="004D1772">
        <w:rPr>
          <w:color w:val="1F3864" w:themeColor="accent1" w:themeShade="80"/>
        </w:rPr>
        <w:t>ISTIQUE</w:t>
      </w:r>
      <w:r w:rsidRPr="004D1772">
        <w:rPr>
          <w:color w:val="1F3864" w:themeColor="accent1" w:themeShade="80"/>
        </w:rPr>
        <w:t xml:space="preserve"> DES PRIX</w:t>
      </w:r>
      <w:bookmarkEnd w:id="32"/>
    </w:p>
    <w:bookmarkEnd w:id="33"/>
    <w:p w14:paraId="6F0F7A19" w14:textId="77777777" w:rsidR="004D1772" w:rsidRPr="004D1772" w:rsidRDefault="004D1772" w:rsidP="004D1772"/>
    <w:p w14:paraId="2EB6CEB9" w14:textId="6BE3904B" w:rsidR="002078BF" w:rsidRPr="004D1772" w:rsidRDefault="00E24454" w:rsidP="004D1772">
      <w:pPr>
        <w:pStyle w:val="Titre1"/>
        <w:numPr>
          <w:ilvl w:val="0"/>
          <w:numId w:val="0"/>
        </w:numPr>
        <w:spacing w:before="0" w:line="240" w:lineRule="auto"/>
        <w:jc w:val="both"/>
        <w:rPr>
          <w:caps w:val="0"/>
          <w:color w:val="1F3864" w:themeColor="accent1" w:themeShade="80"/>
          <w:sz w:val="22"/>
          <w:szCs w:val="22"/>
          <w:u w:val="single"/>
        </w:rPr>
      </w:pPr>
      <w:bookmarkStart w:id="34" w:name="_Toc207378215"/>
      <w:r>
        <w:rPr>
          <w:caps w:val="0"/>
          <w:color w:val="1F3864" w:themeColor="accent1" w:themeShade="80"/>
          <w:sz w:val="22"/>
          <w:szCs w:val="22"/>
          <w:u w:val="single"/>
        </w:rPr>
        <w:t>6</w:t>
      </w:r>
      <w:r w:rsidR="004D1772">
        <w:rPr>
          <w:caps w:val="0"/>
          <w:color w:val="1F3864" w:themeColor="accent1" w:themeShade="80"/>
          <w:sz w:val="22"/>
          <w:szCs w:val="22"/>
          <w:u w:val="single"/>
        </w:rPr>
        <w:t xml:space="preserve">.1 </w:t>
      </w:r>
      <w:r w:rsidR="004D1772" w:rsidRPr="004D1772">
        <w:rPr>
          <w:caps w:val="0"/>
          <w:color w:val="1F3864" w:themeColor="accent1" w:themeShade="80"/>
          <w:sz w:val="22"/>
          <w:szCs w:val="22"/>
          <w:u w:val="single"/>
        </w:rPr>
        <w:t>Caractéristiques des prix pratiqués</w:t>
      </w:r>
      <w:bookmarkEnd w:id="34"/>
    </w:p>
    <w:p w14:paraId="153B793E" w14:textId="77777777" w:rsidR="00B62E6B" w:rsidRPr="00B62E6B" w:rsidRDefault="00B62E6B" w:rsidP="00B62E6B">
      <w:pPr>
        <w:pStyle w:val="Sansinterligne"/>
        <w:spacing w:before="120"/>
        <w:jc w:val="both"/>
        <w:rPr>
          <w:rFonts w:cstheme="minorHAnsi"/>
        </w:rPr>
      </w:pPr>
      <w:r w:rsidRPr="00B62E6B">
        <w:rPr>
          <w:rFonts w:cstheme="minorHAnsi"/>
        </w:rPr>
        <w:t>Les prestations faisant l’objet du marché seront réglées par application des prix forfaitaires et unitaires en application des quantités réellement exécutées.</w:t>
      </w:r>
    </w:p>
    <w:p w14:paraId="150C4767" w14:textId="77777777" w:rsidR="00B62E6B" w:rsidRPr="00B62E6B" w:rsidRDefault="00B62E6B" w:rsidP="00B62E6B">
      <w:pPr>
        <w:pStyle w:val="Sansinterligne"/>
        <w:spacing w:before="120"/>
        <w:jc w:val="both"/>
        <w:rPr>
          <w:rFonts w:cstheme="minorHAnsi"/>
        </w:rPr>
      </w:pPr>
      <w:r w:rsidRPr="00B62E6B">
        <w:rPr>
          <w:rFonts w:cstheme="minorHAnsi"/>
        </w:rPr>
        <w:t>Les prix comprennent toutes les charges fiscales, parafiscales ou autres frappant obligatoirement la prestation ainsi que tous les frais afférents à l’exécution des prestations, tels que les frais de déplacement. Ils sont exprimés en euros hors taxes (HT).</w:t>
      </w:r>
    </w:p>
    <w:p w14:paraId="66E9CA30" w14:textId="6151F180" w:rsidR="00E24454" w:rsidRPr="000A4AD2" w:rsidRDefault="00E24454" w:rsidP="00E24454">
      <w:pPr>
        <w:pStyle w:val="Sansinterligne"/>
        <w:spacing w:before="120"/>
        <w:jc w:val="both"/>
        <w:rPr>
          <w:rFonts w:cstheme="minorHAnsi"/>
        </w:rPr>
      </w:pPr>
      <w:r w:rsidRPr="000A4AD2">
        <w:rPr>
          <w:rFonts w:cstheme="minorHAnsi"/>
        </w:rPr>
        <w:t xml:space="preserve">Les candidats sont réputés avoir obtenu tous les renseignements utiles auprès de la </w:t>
      </w:r>
      <w:r w:rsidR="00461305">
        <w:rPr>
          <w:rFonts w:cstheme="minorHAnsi"/>
        </w:rPr>
        <w:t>CCI DE MAINE ET LOIRE</w:t>
      </w:r>
      <w:r w:rsidRPr="000A4AD2">
        <w:rPr>
          <w:rFonts w:cstheme="minorHAnsi"/>
        </w:rPr>
        <w:t xml:space="preserve"> pour établir leur prix.</w:t>
      </w:r>
    </w:p>
    <w:p w14:paraId="31FE77C5" w14:textId="77777777" w:rsidR="00E24454" w:rsidRPr="000A4AD2" w:rsidRDefault="00E24454" w:rsidP="00E24454">
      <w:pPr>
        <w:pStyle w:val="Sansinterligne"/>
        <w:spacing w:before="120"/>
        <w:jc w:val="both"/>
        <w:rPr>
          <w:rFonts w:cstheme="minorHAnsi"/>
        </w:rPr>
      </w:pPr>
      <w:r w:rsidRPr="000A4AD2">
        <w:rPr>
          <w:rFonts w:cstheme="minorHAnsi"/>
        </w:rPr>
        <w:t>Le titulaire n’est fondé à réclamer aucun supplément de prix du fait d’une erreur d’évaluation de sa part sur la charge de travail ou les moyens nécessaires à l’exécution des prestations.</w:t>
      </w:r>
    </w:p>
    <w:p w14:paraId="0A457C5D" w14:textId="77777777" w:rsidR="00E24454" w:rsidRPr="000A4AD2" w:rsidRDefault="00E24454" w:rsidP="00E24454">
      <w:pPr>
        <w:pStyle w:val="Sansinterligne"/>
        <w:spacing w:before="120"/>
        <w:jc w:val="both"/>
        <w:rPr>
          <w:rFonts w:cstheme="minorHAnsi"/>
        </w:rPr>
      </w:pPr>
      <w:r w:rsidRPr="000A4AD2">
        <w:rPr>
          <w:rFonts w:cstheme="minorHAnsi"/>
        </w:rPr>
        <w:t>La taxe sur la valeur ajoutée est facturée au taux en vigueur à la date de notification du marché. En cas de modification de la législation fiscale en cours de marché, il sera fait application du taux en vigueur à la date du fait générateur, sans qu’il soit besoin de constater la modification par voie d’avenant.</w:t>
      </w:r>
    </w:p>
    <w:p w14:paraId="48C5B260" w14:textId="77777777" w:rsidR="00E24454" w:rsidRPr="000A4AD2" w:rsidRDefault="00E24454" w:rsidP="00E24454">
      <w:pPr>
        <w:spacing w:after="0" w:line="240" w:lineRule="auto"/>
        <w:jc w:val="both"/>
        <w:rPr>
          <w:rFonts w:cstheme="minorHAnsi"/>
        </w:rPr>
      </w:pPr>
    </w:p>
    <w:p w14:paraId="6358DE52" w14:textId="77777777" w:rsidR="00E24454" w:rsidRPr="000A4AD2" w:rsidRDefault="00E24454" w:rsidP="00E24454">
      <w:pPr>
        <w:spacing w:after="0" w:line="240" w:lineRule="auto"/>
        <w:jc w:val="both"/>
        <w:rPr>
          <w:rFonts w:cstheme="minorHAnsi"/>
        </w:rPr>
      </w:pPr>
      <w:r w:rsidRPr="000A4AD2">
        <w:rPr>
          <w:rFonts w:cstheme="minorHAnsi"/>
        </w:rPr>
        <w:t xml:space="preserve">Les prix unitaires s’entendent : </w:t>
      </w:r>
    </w:p>
    <w:p w14:paraId="6355DAA3"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en</w:t>
      </w:r>
      <w:proofErr w:type="gramEnd"/>
      <w:r w:rsidRPr="000A4AD2">
        <w:rPr>
          <w:rFonts w:cstheme="minorHAnsi"/>
        </w:rPr>
        <w:t xml:space="preserve"> euros hors TVA, </w:t>
      </w:r>
    </w:p>
    <w:p w14:paraId="6FB179CD"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franco</w:t>
      </w:r>
      <w:proofErr w:type="gramEnd"/>
      <w:r w:rsidRPr="000A4AD2">
        <w:rPr>
          <w:rFonts w:cstheme="minorHAnsi"/>
        </w:rPr>
        <w:t xml:space="preserve"> de port et d’emballage à destination, </w:t>
      </w:r>
    </w:p>
    <w:p w14:paraId="069A9E78" w14:textId="77777777" w:rsidR="00E24454" w:rsidRPr="000A4AD2" w:rsidRDefault="00E24454" w:rsidP="00AD27DF">
      <w:pPr>
        <w:pStyle w:val="Paragraphedeliste"/>
        <w:numPr>
          <w:ilvl w:val="0"/>
          <w:numId w:val="14"/>
        </w:numPr>
        <w:spacing w:after="0" w:line="240" w:lineRule="auto"/>
        <w:jc w:val="both"/>
        <w:rPr>
          <w:rFonts w:cstheme="minorHAnsi"/>
        </w:rPr>
      </w:pPr>
      <w:proofErr w:type="gramStart"/>
      <w:r w:rsidRPr="000A4AD2">
        <w:rPr>
          <w:rFonts w:cstheme="minorHAnsi"/>
        </w:rPr>
        <w:t>sans</w:t>
      </w:r>
      <w:proofErr w:type="gramEnd"/>
      <w:r w:rsidRPr="000A4AD2">
        <w:rPr>
          <w:rFonts w:cstheme="minorHAnsi"/>
        </w:rPr>
        <w:t xml:space="preserve"> minimum de commande ou de participation aux frais de traitement </w:t>
      </w:r>
    </w:p>
    <w:p w14:paraId="14409B6D" w14:textId="77777777" w:rsidR="00E24454" w:rsidRDefault="00E24454" w:rsidP="002078BF">
      <w:pPr>
        <w:jc w:val="both"/>
        <w:rPr>
          <w:rFonts w:ascii="Calibri" w:hAnsi="Calibri"/>
        </w:rPr>
      </w:pPr>
    </w:p>
    <w:p w14:paraId="0B3F9D37" w14:textId="300DC7F2" w:rsidR="00C42540" w:rsidRDefault="00E24454" w:rsidP="00C42540">
      <w:pPr>
        <w:pStyle w:val="Titre1"/>
        <w:numPr>
          <w:ilvl w:val="0"/>
          <w:numId w:val="0"/>
        </w:numPr>
        <w:spacing w:before="0" w:line="240" w:lineRule="auto"/>
        <w:jc w:val="both"/>
        <w:rPr>
          <w:caps w:val="0"/>
          <w:color w:val="1F3864" w:themeColor="accent1" w:themeShade="80"/>
          <w:sz w:val="22"/>
          <w:szCs w:val="22"/>
          <w:u w:val="single"/>
        </w:rPr>
      </w:pPr>
      <w:bookmarkStart w:id="35" w:name="_Toc207378216"/>
      <w:r>
        <w:rPr>
          <w:caps w:val="0"/>
          <w:color w:val="1F3864" w:themeColor="accent1" w:themeShade="80"/>
          <w:sz w:val="22"/>
          <w:szCs w:val="22"/>
          <w:u w:val="single"/>
        </w:rPr>
        <w:t>6</w:t>
      </w:r>
      <w:r w:rsidR="00AE5A34" w:rsidRPr="00AE5A34">
        <w:rPr>
          <w:caps w:val="0"/>
          <w:color w:val="1F3864" w:themeColor="accent1" w:themeShade="80"/>
          <w:sz w:val="22"/>
          <w:szCs w:val="22"/>
          <w:u w:val="single"/>
        </w:rPr>
        <w:t>.2 Modalités de variations des prix</w:t>
      </w:r>
      <w:bookmarkEnd w:id="35"/>
    </w:p>
    <w:p w14:paraId="5D676B1A" w14:textId="71AB234A" w:rsidR="00FB7143" w:rsidRDefault="00C42540" w:rsidP="00FB7143">
      <w:pPr>
        <w:jc w:val="both"/>
        <w:rPr>
          <w:rFonts w:ascii="Calibri" w:hAnsi="Calibri"/>
        </w:rPr>
      </w:pPr>
      <w:r w:rsidRPr="00C42540">
        <w:rPr>
          <w:rFonts w:ascii="Calibri" w:hAnsi="Calibri"/>
        </w:rPr>
        <w:t xml:space="preserve">Par dérogation à l’article 10.2.4 du CCAG-FCS, les </w:t>
      </w:r>
      <w:r w:rsidR="00FB7143" w:rsidRPr="00FB7143">
        <w:rPr>
          <w:rFonts w:ascii="Calibri" w:hAnsi="Calibri"/>
        </w:rPr>
        <w:t>prix du marché sont réputés établis sur la base des conditions économiques du mois de la date limite de réception des offres ; ce mois est appelé « mois zéro ».</w:t>
      </w:r>
    </w:p>
    <w:p w14:paraId="67139FBB" w14:textId="77777777"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 xml:space="preserve">Les prix sont révisés annuellement par application aux prix du marché d’un coefficient </w:t>
      </w:r>
      <w:proofErr w:type="spellStart"/>
      <w:r w:rsidRPr="0026543F">
        <w:rPr>
          <w:rFonts w:ascii="Calibri" w:hAnsi="Calibri"/>
        </w:rPr>
        <w:t>Cn</w:t>
      </w:r>
      <w:proofErr w:type="spellEnd"/>
      <w:r w:rsidRPr="0026543F">
        <w:rPr>
          <w:rFonts w:ascii="Calibri" w:hAnsi="Calibri"/>
        </w:rPr>
        <w:t xml:space="preserve"> donné par la ou les formules suivantes :</w:t>
      </w:r>
    </w:p>
    <w:p w14:paraId="76E3BB1F" w14:textId="77777777" w:rsidR="00225CE6" w:rsidRPr="0026543F" w:rsidRDefault="00225CE6" w:rsidP="00225CE6">
      <w:pPr>
        <w:keepLines/>
        <w:tabs>
          <w:tab w:val="left" w:pos="567"/>
          <w:tab w:val="left" w:pos="851"/>
          <w:tab w:val="left" w:pos="1134"/>
        </w:tabs>
        <w:jc w:val="both"/>
        <w:rPr>
          <w:rFonts w:ascii="Calibri" w:hAnsi="Calibri"/>
        </w:rPr>
      </w:pPr>
    </w:p>
    <w:tbl>
      <w:tblPr>
        <w:tblW w:w="0" w:type="auto"/>
        <w:jc w:val="center"/>
        <w:tblBorders>
          <w:top w:val="single" w:sz="6" w:space="0" w:color="000000"/>
          <w:left w:val="single" w:sz="12" w:space="0" w:color="000000"/>
          <w:bottom w:val="single" w:sz="6" w:space="0" w:color="000000"/>
          <w:right w:val="single" w:sz="12" w:space="0" w:color="000000"/>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567"/>
      </w:tblGrid>
      <w:tr w:rsidR="00225CE6" w:rsidRPr="0026543F" w14:paraId="0CD9F6E1" w14:textId="77777777" w:rsidTr="00D57480">
        <w:trPr>
          <w:trHeight w:val="470"/>
          <w:tblHeader/>
          <w:jc w:val="center"/>
        </w:trPr>
        <w:tc>
          <w:tcPr>
            <w:tcW w:w="3567" w:type="dxa"/>
            <w:shd w:val="pct30" w:color="FFFF00" w:fill="FFFFFF"/>
            <w:vAlign w:val="center"/>
          </w:tcPr>
          <w:p w14:paraId="198E8D93" w14:textId="77777777" w:rsidR="00225CE6" w:rsidRPr="0026543F" w:rsidRDefault="00225CE6" w:rsidP="00D57480">
            <w:pPr>
              <w:keepLines/>
              <w:tabs>
                <w:tab w:val="left" w:pos="567"/>
                <w:tab w:val="left" w:pos="851"/>
                <w:tab w:val="left" w:pos="1134"/>
              </w:tabs>
              <w:jc w:val="center"/>
              <w:rPr>
                <w:rFonts w:ascii="Calibri" w:hAnsi="Calibri"/>
                <w:b/>
              </w:rPr>
            </w:pPr>
            <w:r w:rsidRPr="0026543F">
              <w:rPr>
                <w:rFonts w:ascii="Calibri" w:hAnsi="Calibri"/>
                <w:b/>
              </w:rPr>
              <w:t>Formule</w:t>
            </w:r>
          </w:p>
        </w:tc>
      </w:tr>
      <w:tr w:rsidR="00225CE6" w:rsidRPr="0026543F" w14:paraId="6AE1B129" w14:textId="77777777" w:rsidTr="00D57480">
        <w:trPr>
          <w:trHeight w:val="470"/>
          <w:jc w:val="center"/>
        </w:trPr>
        <w:tc>
          <w:tcPr>
            <w:tcW w:w="3567" w:type="dxa"/>
            <w:shd w:val="clear" w:color="auto" w:fill="auto"/>
            <w:vAlign w:val="center"/>
          </w:tcPr>
          <w:p w14:paraId="20E0CB3D" w14:textId="77777777" w:rsidR="00225CE6" w:rsidRPr="0026543F" w:rsidRDefault="00225CE6" w:rsidP="00D57480">
            <w:pPr>
              <w:keepLines/>
              <w:tabs>
                <w:tab w:val="left" w:pos="567"/>
                <w:tab w:val="left" w:pos="851"/>
                <w:tab w:val="left" w:pos="1134"/>
              </w:tabs>
              <w:jc w:val="center"/>
              <w:rPr>
                <w:rFonts w:ascii="Calibri" w:hAnsi="Calibri"/>
                <w:b/>
              </w:rPr>
            </w:pPr>
            <w:proofErr w:type="spellStart"/>
            <w:r w:rsidRPr="0026543F">
              <w:rPr>
                <w:rFonts w:ascii="Calibri" w:hAnsi="Calibri"/>
                <w:b/>
              </w:rPr>
              <w:t>Cn</w:t>
            </w:r>
            <w:proofErr w:type="spellEnd"/>
            <w:r w:rsidRPr="0026543F">
              <w:rPr>
                <w:rFonts w:ascii="Calibri" w:hAnsi="Calibri"/>
                <w:b/>
              </w:rPr>
              <w:t xml:space="preserve"> = 15,00% + 85,00% (In/Io)</w:t>
            </w:r>
          </w:p>
        </w:tc>
      </w:tr>
    </w:tbl>
    <w:p w14:paraId="6F564F1A" w14:textId="77777777" w:rsidR="00225CE6" w:rsidRPr="0026543F" w:rsidRDefault="00225CE6" w:rsidP="00225CE6">
      <w:pPr>
        <w:keepLines/>
        <w:tabs>
          <w:tab w:val="left" w:pos="567"/>
          <w:tab w:val="left" w:pos="851"/>
          <w:tab w:val="left" w:pos="1134"/>
        </w:tabs>
        <w:jc w:val="both"/>
        <w:rPr>
          <w:rFonts w:ascii="Calibri" w:hAnsi="Calibri"/>
        </w:rPr>
      </w:pPr>
    </w:p>
    <w:p w14:paraId="5D259726" w14:textId="77777777" w:rsidR="00225CE6" w:rsidRPr="0026543F" w:rsidRDefault="00225CE6" w:rsidP="00225CE6">
      <w:pPr>
        <w:keepLines/>
        <w:tabs>
          <w:tab w:val="left" w:pos="567"/>
          <w:tab w:val="left" w:pos="851"/>
          <w:tab w:val="left" w:pos="1134"/>
        </w:tabs>
        <w:jc w:val="both"/>
        <w:rPr>
          <w:rFonts w:ascii="Calibri" w:hAnsi="Calibri"/>
        </w:rPr>
      </w:pPr>
      <w:proofErr w:type="gramStart"/>
      <w:r w:rsidRPr="0026543F">
        <w:rPr>
          <w:rFonts w:ascii="Calibri" w:hAnsi="Calibri"/>
        </w:rPr>
        <w:t>dans</w:t>
      </w:r>
      <w:proofErr w:type="gramEnd"/>
      <w:r w:rsidRPr="0026543F">
        <w:rPr>
          <w:rFonts w:ascii="Calibri" w:hAnsi="Calibri"/>
        </w:rPr>
        <w:t xml:space="preserve"> laquelle Io et In sont les valeurs prises par l’index de référence I respectivement au mois zéro et au mois n. </w:t>
      </w:r>
    </w:p>
    <w:p w14:paraId="06246CA4" w14:textId="77777777" w:rsidR="00225CE6" w:rsidRPr="0026543F" w:rsidRDefault="00225CE6" w:rsidP="00225CE6">
      <w:pPr>
        <w:keepLines/>
        <w:tabs>
          <w:tab w:val="left" w:pos="567"/>
          <w:tab w:val="left" w:pos="851"/>
          <w:tab w:val="left" w:pos="1134"/>
        </w:tabs>
        <w:jc w:val="both"/>
        <w:rPr>
          <w:rFonts w:ascii="Calibri" w:hAnsi="Calibri"/>
        </w:rPr>
      </w:pPr>
    </w:p>
    <w:p w14:paraId="4C4D0CAD" w14:textId="1FFAC031"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lastRenderedPageBreak/>
        <w:t>Le mois « n » retenu pour chaque révision sera le mois précédent celui au cours duquel commence la nouvelle période d’application de la formule. Les prix ainsi révisés seront fermes et invariables pendant cette période.</w:t>
      </w:r>
    </w:p>
    <w:p w14:paraId="42EC350B" w14:textId="77777777"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L’index de référence I, publiés au Moniteur des Travaux Publics ou au Ministère de l’Ecologie du Développement durable, des Transports et du Logement, est l’index BT50 Entretien-Rénovation tous corps d’état appliqué aux prix :</w:t>
      </w:r>
    </w:p>
    <w:p w14:paraId="7ABBCBEC" w14:textId="77777777" w:rsidR="00225CE6" w:rsidRDefault="00225CE6" w:rsidP="00225CE6">
      <w:pPr>
        <w:keepLines/>
        <w:tabs>
          <w:tab w:val="left" w:pos="567"/>
          <w:tab w:val="left" w:pos="851"/>
          <w:tab w:val="left" w:pos="1134"/>
        </w:tabs>
        <w:jc w:val="both"/>
        <w:rPr>
          <w:rFonts w:ascii="Calibri" w:hAnsi="Calibri"/>
        </w:rPr>
      </w:pPr>
    </w:p>
    <w:p w14:paraId="118B1047" w14:textId="77777777" w:rsidR="00225CE6" w:rsidRPr="0026543F" w:rsidRDefault="00225CE6" w:rsidP="00225CE6">
      <w:pPr>
        <w:keepLines/>
        <w:tabs>
          <w:tab w:val="left" w:pos="567"/>
          <w:tab w:val="left" w:pos="851"/>
          <w:tab w:val="left" w:pos="1134"/>
        </w:tabs>
        <w:jc w:val="both"/>
        <w:rPr>
          <w:rFonts w:ascii="Calibri" w:hAnsi="Calibri"/>
        </w:rPr>
      </w:pPr>
    </w:p>
    <w:tbl>
      <w:tblPr>
        <w:tblW w:w="3491" w:type="dxa"/>
        <w:tblInd w:w="2919"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611"/>
        <w:gridCol w:w="1880"/>
      </w:tblGrid>
      <w:tr w:rsidR="00225CE6" w:rsidRPr="0026543F" w14:paraId="257C2DCE" w14:textId="77777777" w:rsidTr="00D57480">
        <w:trPr>
          <w:trHeight w:val="457"/>
          <w:tblHeader/>
        </w:trPr>
        <w:tc>
          <w:tcPr>
            <w:tcW w:w="1611" w:type="dxa"/>
            <w:tcBorders>
              <w:top w:val="single" w:sz="6" w:space="0" w:color="000000"/>
              <w:bottom w:val="single" w:sz="6" w:space="0" w:color="000000"/>
            </w:tcBorders>
            <w:shd w:val="pct30" w:color="FFFF00" w:fill="FFFFFF"/>
            <w:vAlign w:val="center"/>
          </w:tcPr>
          <w:p w14:paraId="1EFC2ADE" w14:textId="77777777" w:rsidR="00225CE6" w:rsidRPr="0026543F" w:rsidRDefault="00225CE6" w:rsidP="00D57480">
            <w:pPr>
              <w:keepLines/>
              <w:tabs>
                <w:tab w:val="left" w:pos="567"/>
                <w:tab w:val="left" w:pos="851"/>
                <w:tab w:val="left" w:pos="1134"/>
              </w:tabs>
              <w:jc w:val="center"/>
              <w:rPr>
                <w:rFonts w:ascii="Calibri" w:hAnsi="Calibri"/>
              </w:rPr>
            </w:pPr>
            <w:r w:rsidRPr="0026543F">
              <w:rPr>
                <w:rFonts w:ascii="Calibri" w:hAnsi="Calibri"/>
              </w:rPr>
              <w:t>Index</w:t>
            </w:r>
            <w:r>
              <w:rPr>
                <w:rFonts w:ascii="Calibri" w:hAnsi="Calibri"/>
              </w:rPr>
              <w:t xml:space="preserve"> (I)</w:t>
            </w:r>
          </w:p>
        </w:tc>
        <w:tc>
          <w:tcPr>
            <w:tcW w:w="1880" w:type="dxa"/>
            <w:tcBorders>
              <w:top w:val="single" w:sz="6" w:space="0" w:color="000000"/>
              <w:bottom w:val="single" w:sz="6" w:space="0" w:color="000000"/>
              <w:right w:val="single" w:sz="6" w:space="0" w:color="auto"/>
            </w:tcBorders>
            <w:shd w:val="pct30" w:color="FFFF00" w:fill="FFFFFF"/>
            <w:vAlign w:val="center"/>
          </w:tcPr>
          <w:p w14:paraId="4B054D88" w14:textId="77777777" w:rsidR="00225CE6" w:rsidRPr="0026543F" w:rsidRDefault="00225CE6" w:rsidP="00D57480">
            <w:pPr>
              <w:keepLines/>
              <w:tabs>
                <w:tab w:val="left" w:pos="567"/>
                <w:tab w:val="left" w:pos="851"/>
                <w:tab w:val="left" w:pos="1134"/>
              </w:tabs>
              <w:jc w:val="center"/>
              <w:rPr>
                <w:rFonts w:ascii="Calibri" w:hAnsi="Calibri"/>
              </w:rPr>
            </w:pPr>
            <w:r w:rsidRPr="0026543F">
              <w:rPr>
                <w:rFonts w:ascii="Calibri" w:hAnsi="Calibri"/>
              </w:rPr>
              <w:t>Prix concernés</w:t>
            </w:r>
          </w:p>
        </w:tc>
      </w:tr>
      <w:tr w:rsidR="00225CE6" w:rsidRPr="0026543F" w14:paraId="02B58766" w14:textId="77777777" w:rsidTr="00D57480">
        <w:trPr>
          <w:trHeight w:val="486"/>
        </w:trPr>
        <w:tc>
          <w:tcPr>
            <w:tcW w:w="1611" w:type="dxa"/>
            <w:shd w:val="clear" w:color="auto" w:fill="auto"/>
            <w:vAlign w:val="center"/>
          </w:tcPr>
          <w:p w14:paraId="27F5F1AF" w14:textId="77777777" w:rsidR="00225CE6" w:rsidRPr="0026543F" w:rsidRDefault="00225CE6" w:rsidP="00D57480">
            <w:pPr>
              <w:keepLines/>
              <w:tabs>
                <w:tab w:val="left" w:pos="567"/>
                <w:tab w:val="left" w:pos="851"/>
                <w:tab w:val="left" w:pos="1134"/>
              </w:tabs>
              <w:jc w:val="center"/>
              <w:rPr>
                <w:rFonts w:ascii="Calibri" w:hAnsi="Calibri"/>
              </w:rPr>
            </w:pPr>
            <w:r w:rsidRPr="0026543F">
              <w:rPr>
                <w:rFonts w:ascii="Calibri" w:hAnsi="Calibri"/>
              </w:rPr>
              <w:t>BT50</w:t>
            </w:r>
          </w:p>
        </w:tc>
        <w:tc>
          <w:tcPr>
            <w:tcW w:w="1880" w:type="dxa"/>
            <w:tcBorders>
              <w:right w:val="single" w:sz="6" w:space="0" w:color="auto"/>
            </w:tcBorders>
            <w:shd w:val="clear" w:color="auto" w:fill="auto"/>
            <w:vAlign w:val="center"/>
          </w:tcPr>
          <w:p w14:paraId="214582BE" w14:textId="77777777" w:rsidR="00225CE6" w:rsidRPr="0026543F" w:rsidRDefault="00225CE6" w:rsidP="00D57480">
            <w:pPr>
              <w:keepLines/>
              <w:tabs>
                <w:tab w:val="left" w:pos="567"/>
                <w:tab w:val="left" w:pos="851"/>
                <w:tab w:val="left" w:pos="1134"/>
              </w:tabs>
              <w:jc w:val="center"/>
              <w:rPr>
                <w:rFonts w:ascii="Calibri" w:hAnsi="Calibri"/>
              </w:rPr>
            </w:pPr>
            <w:r w:rsidRPr="0026543F">
              <w:rPr>
                <w:rFonts w:ascii="Calibri" w:hAnsi="Calibri"/>
              </w:rPr>
              <w:t>Tous les prix</w:t>
            </w:r>
          </w:p>
        </w:tc>
      </w:tr>
    </w:tbl>
    <w:p w14:paraId="0917F567" w14:textId="77777777" w:rsidR="00225CE6" w:rsidRPr="0026543F" w:rsidRDefault="00225CE6" w:rsidP="00225CE6">
      <w:pPr>
        <w:keepLines/>
        <w:tabs>
          <w:tab w:val="left" w:pos="567"/>
          <w:tab w:val="left" w:pos="851"/>
          <w:tab w:val="left" w:pos="1134"/>
        </w:tabs>
        <w:jc w:val="both"/>
        <w:rPr>
          <w:rFonts w:ascii="Calibri" w:hAnsi="Calibri"/>
        </w:rPr>
      </w:pPr>
      <w:r w:rsidRPr="0026543F">
        <w:rPr>
          <w:rFonts w:ascii="Calibri" w:hAnsi="Calibri"/>
        </w:rPr>
        <w:t> </w:t>
      </w:r>
    </w:p>
    <w:p w14:paraId="772E1D60" w14:textId="77777777" w:rsidR="00225CE6" w:rsidRDefault="00225CE6" w:rsidP="00225CE6">
      <w:pPr>
        <w:keepLines/>
        <w:tabs>
          <w:tab w:val="left" w:pos="567"/>
          <w:tab w:val="left" w:pos="851"/>
          <w:tab w:val="left" w:pos="1134"/>
        </w:tabs>
        <w:jc w:val="both"/>
        <w:rPr>
          <w:rFonts w:ascii="Calibri" w:hAnsi="Calibri"/>
        </w:rPr>
      </w:pPr>
      <w:r w:rsidRPr="0026543F">
        <w:rPr>
          <w:rFonts w:ascii="Calibri" w:hAnsi="Calibri"/>
        </w:rPr>
        <w:t>Lorsqu’une révision a été effectuée provisoirement en utilisant un index antérieur à celui qui doit être appliqué, il n’est procédé à aucune révision avant la variation définitive, laquelle intervient sur le premier acompte du marché suivant la parution de l’index correspondant.</w:t>
      </w:r>
    </w:p>
    <w:p w14:paraId="68696240" w14:textId="77777777" w:rsidR="00C42540" w:rsidRDefault="00C42540" w:rsidP="00506759">
      <w:pPr>
        <w:spacing w:after="0" w:line="240" w:lineRule="auto"/>
        <w:jc w:val="both"/>
        <w:rPr>
          <w:rFonts w:ascii="Calibri" w:hAnsi="Calibri"/>
        </w:rPr>
      </w:pPr>
    </w:p>
    <w:p w14:paraId="5DF3E514" w14:textId="66BB4F8D" w:rsidR="002078BF"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6" w:name="_Toc207378217"/>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3</w:t>
      </w:r>
      <w:r w:rsidR="008C07A9" w:rsidRPr="008C07A9">
        <w:rPr>
          <w:caps w:val="0"/>
          <w:color w:val="1F3864" w:themeColor="accent1" w:themeShade="80"/>
          <w:sz w:val="22"/>
          <w:szCs w:val="22"/>
          <w:u w:val="single"/>
        </w:rPr>
        <w:t xml:space="preserve"> Modalités de financement</w:t>
      </w:r>
      <w:bookmarkEnd w:id="36"/>
    </w:p>
    <w:p w14:paraId="5BE78AA6" w14:textId="6DAA92D1" w:rsidR="008C07A9" w:rsidRDefault="008C07A9" w:rsidP="008C07A9">
      <w:pPr>
        <w:spacing w:after="0" w:line="240" w:lineRule="auto"/>
        <w:jc w:val="both"/>
        <w:rPr>
          <w:rFonts w:ascii="Calibri" w:hAnsi="Calibri"/>
        </w:rPr>
      </w:pPr>
      <w:r>
        <w:rPr>
          <w:rFonts w:ascii="Calibri" w:hAnsi="Calibri"/>
        </w:rPr>
        <w:t>Financement interne.</w:t>
      </w:r>
    </w:p>
    <w:p w14:paraId="021D119F" w14:textId="77777777" w:rsidR="008C07A9" w:rsidRDefault="008C07A9" w:rsidP="008C07A9">
      <w:pPr>
        <w:spacing w:after="0" w:line="240" w:lineRule="auto"/>
        <w:jc w:val="both"/>
        <w:rPr>
          <w:rFonts w:ascii="Calibri" w:hAnsi="Calibri"/>
        </w:rPr>
      </w:pPr>
    </w:p>
    <w:p w14:paraId="32932504" w14:textId="65440B06" w:rsidR="008C07A9"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7" w:name="_Toc207378218"/>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4</w:t>
      </w:r>
      <w:r w:rsidR="008C07A9" w:rsidRPr="008C07A9">
        <w:rPr>
          <w:caps w:val="0"/>
          <w:color w:val="1F3864" w:themeColor="accent1" w:themeShade="80"/>
          <w:sz w:val="22"/>
          <w:szCs w:val="22"/>
          <w:u w:val="single"/>
        </w:rPr>
        <w:t xml:space="preserve"> Acomptes et paiements partiels définitifs</w:t>
      </w:r>
      <w:bookmarkEnd w:id="37"/>
    </w:p>
    <w:p w14:paraId="4312A54D" w14:textId="789C76ED" w:rsidR="00A73235" w:rsidRDefault="000E00DD" w:rsidP="008C07A9">
      <w:pPr>
        <w:jc w:val="both"/>
        <w:rPr>
          <w:rFonts w:ascii="Calibri" w:hAnsi="Calibri"/>
        </w:rPr>
      </w:pPr>
      <w:r>
        <w:rPr>
          <w:rFonts w:ascii="Calibri" w:hAnsi="Calibri"/>
        </w:rPr>
        <w:t xml:space="preserve"> </w:t>
      </w:r>
      <w:r w:rsidR="001D28CB">
        <w:rPr>
          <w:rFonts w:ascii="Calibri" w:hAnsi="Calibri"/>
        </w:rPr>
        <w:t>Néant – Les prestations feront l’objet de bons de commande.</w:t>
      </w:r>
    </w:p>
    <w:p w14:paraId="6A54CCF9" w14:textId="728A15C3" w:rsidR="008C07A9" w:rsidRPr="008C07A9" w:rsidRDefault="00E24454" w:rsidP="008C07A9">
      <w:pPr>
        <w:pStyle w:val="Titre1"/>
        <w:numPr>
          <w:ilvl w:val="0"/>
          <w:numId w:val="0"/>
        </w:numPr>
        <w:spacing w:before="0" w:line="240" w:lineRule="auto"/>
        <w:jc w:val="both"/>
        <w:rPr>
          <w:caps w:val="0"/>
          <w:color w:val="1F3864" w:themeColor="accent1" w:themeShade="80"/>
          <w:sz w:val="22"/>
          <w:szCs w:val="22"/>
          <w:u w:val="single"/>
        </w:rPr>
      </w:pPr>
      <w:bookmarkStart w:id="38" w:name="_Toc207378219"/>
      <w:r>
        <w:rPr>
          <w:caps w:val="0"/>
          <w:color w:val="1F3864" w:themeColor="accent1" w:themeShade="80"/>
          <w:sz w:val="22"/>
          <w:szCs w:val="22"/>
          <w:u w:val="single"/>
        </w:rPr>
        <w:t>6</w:t>
      </w:r>
      <w:r w:rsidR="008C07A9" w:rsidRPr="008C07A9">
        <w:rPr>
          <w:caps w:val="0"/>
          <w:color w:val="1F3864" w:themeColor="accent1" w:themeShade="80"/>
          <w:sz w:val="22"/>
          <w:szCs w:val="22"/>
          <w:u w:val="single"/>
        </w:rPr>
        <w:t>.</w:t>
      </w:r>
      <w:r w:rsidR="00EE324D">
        <w:rPr>
          <w:caps w:val="0"/>
          <w:color w:val="1F3864" w:themeColor="accent1" w:themeShade="80"/>
          <w:sz w:val="22"/>
          <w:szCs w:val="22"/>
          <w:u w:val="single"/>
        </w:rPr>
        <w:t>5</w:t>
      </w:r>
      <w:r w:rsidR="008C07A9" w:rsidRPr="008C07A9">
        <w:rPr>
          <w:caps w:val="0"/>
          <w:color w:val="1F3864" w:themeColor="accent1" w:themeShade="80"/>
          <w:sz w:val="22"/>
          <w:szCs w:val="22"/>
          <w:u w:val="single"/>
        </w:rPr>
        <w:t xml:space="preserve"> Présentation des demandes de paiements</w:t>
      </w:r>
      <w:bookmarkEnd w:id="38"/>
    </w:p>
    <w:p w14:paraId="1CBD7B20" w14:textId="69BDB373" w:rsidR="008C07A9" w:rsidRDefault="00D50A4C" w:rsidP="008C07A9">
      <w:pPr>
        <w:jc w:val="both"/>
        <w:rPr>
          <w:rFonts w:ascii="Calibri" w:hAnsi="Calibri"/>
        </w:rPr>
      </w:pPr>
      <w:r>
        <w:rPr>
          <w:rFonts w:ascii="Calibri" w:hAnsi="Calibri"/>
        </w:rPr>
        <w:t>Les modalités de présentation de la demande de paiement seront établies selon les conditions prévues à l’article 11.</w:t>
      </w:r>
      <w:r w:rsidR="00894BB6">
        <w:rPr>
          <w:rFonts w:ascii="Calibri" w:hAnsi="Calibri"/>
        </w:rPr>
        <w:t>3</w:t>
      </w:r>
      <w:r>
        <w:rPr>
          <w:rFonts w:ascii="Calibri" w:hAnsi="Calibri"/>
        </w:rPr>
        <w:t xml:space="preserve"> du CCAG FCS.</w:t>
      </w:r>
    </w:p>
    <w:p w14:paraId="68339E38" w14:textId="3ABF0425" w:rsidR="00D50A4C" w:rsidRDefault="00D50A4C" w:rsidP="008C07A9">
      <w:pPr>
        <w:jc w:val="both"/>
        <w:rPr>
          <w:rFonts w:ascii="Calibri" w:hAnsi="Calibri"/>
        </w:rPr>
      </w:pPr>
      <w:r>
        <w:rPr>
          <w:rFonts w:ascii="Calibri" w:hAnsi="Calibri"/>
        </w:rPr>
        <w:t>Les factures ne doivent comporter aucune condition générale de vente.</w:t>
      </w:r>
    </w:p>
    <w:p w14:paraId="1576557C" w14:textId="77777777" w:rsidR="00397B0F" w:rsidRDefault="00D50A4C" w:rsidP="00397B0F">
      <w:pPr>
        <w:spacing w:after="0" w:line="240" w:lineRule="auto"/>
        <w:jc w:val="both"/>
        <w:rPr>
          <w:rFonts w:ascii="Calibri" w:hAnsi="Calibri"/>
        </w:rPr>
      </w:pPr>
      <w:r>
        <w:rPr>
          <w:rFonts w:ascii="Calibri" w:hAnsi="Calibri"/>
        </w:rPr>
        <w:t xml:space="preserve">Les factures sont adressées sous forme dématérialisées sur le Portail Pro </w:t>
      </w:r>
      <w:hyperlink r:id="rId11" w:history="1">
        <w:r w:rsidRPr="00B36338">
          <w:rPr>
            <w:rStyle w:val="Lienhypertexte"/>
            <w:rFonts w:ascii="Calibri" w:hAnsi="Calibri"/>
          </w:rPr>
          <w:t>https://chorus-portail-pro.finances.gouv.fr/chorus_portail_pro/</w:t>
        </w:r>
      </w:hyperlink>
      <w:r>
        <w:rPr>
          <w:rFonts w:ascii="Calibri" w:hAnsi="Calibri"/>
        </w:rPr>
        <w:t xml:space="preserve"> sera mise à votre disposition afin de transmettre vos factures sous forme dématérialisée. </w:t>
      </w:r>
      <w:r w:rsidR="00397B0F" w:rsidRPr="00397B0F">
        <w:rPr>
          <w:rFonts w:ascii="Calibri" w:hAnsi="Calibri"/>
        </w:rPr>
        <w:t>Lorsqu'une facture est transmise en dehors de ce portail, la personne publique peut la rejeter après avoir rappelé cette obligation à l'émetteur et l'avoir invité à s'y conformer.</w:t>
      </w:r>
    </w:p>
    <w:p w14:paraId="65AD7D93" w14:textId="77777777" w:rsidR="00EE324D" w:rsidRDefault="00EE324D" w:rsidP="00397B0F">
      <w:pPr>
        <w:spacing w:after="0" w:line="240" w:lineRule="auto"/>
        <w:jc w:val="both"/>
        <w:rPr>
          <w:rFonts w:ascii="Calibri" w:hAnsi="Calibri"/>
        </w:rPr>
      </w:pPr>
    </w:p>
    <w:p w14:paraId="5791B598" w14:textId="300737F4" w:rsidR="00656492" w:rsidRPr="00656492" w:rsidRDefault="00656492" w:rsidP="00656492">
      <w:pPr>
        <w:spacing w:after="0" w:line="240" w:lineRule="auto"/>
        <w:jc w:val="both"/>
        <w:rPr>
          <w:rFonts w:cstheme="minorHAnsi"/>
        </w:rPr>
      </w:pPr>
      <w:r w:rsidRPr="00656492">
        <w:rPr>
          <w:rFonts w:cstheme="minorHAnsi"/>
        </w:rPr>
        <w:t>Les sommes dues au(x) titulaire(s) seront payées dans un délai global de 30 jours à compter de la date</w:t>
      </w:r>
      <w:r>
        <w:rPr>
          <w:rFonts w:cstheme="minorHAnsi"/>
        </w:rPr>
        <w:t xml:space="preserve"> </w:t>
      </w:r>
      <w:r w:rsidRPr="00656492">
        <w:rPr>
          <w:rFonts w:cstheme="minorHAnsi"/>
        </w:rPr>
        <w:t>de réception des demandes de paiement.</w:t>
      </w:r>
    </w:p>
    <w:p w14:paraId="07DF0755" w14:textId="689536B2" w:rsidR="00EE324D" w:rsidRPr="000A4AD2" w:rsidRDefault="00656492" w:rsidP="00656492">
      <w:pPr>
        <w:spacing w:after="0" w:line="240" w:lineRule="auto"/>
        <w:jc w:val="both"/>
        <w:rPr>
          <w:rFonts w:cstheme="minorHAnsi"/>
        </w:rPr>
      </w:pPr>
      <w:r w:rsidRPr="00656492">
        <w:rPr>
          <w:rFonts w:cstheme="minorHAnsi"/>
        </w:rPr>
        <w:t>En cas de retard de paiement, le titulaire a droit au versement d'intérêts moratoires, ainsi qu'à une</w:t>
      </w:r>
      <w:r>
        <w:rPr>
          <w:rFonts w:cstheme="minorHAnsi"/>
        </w:rPr>
        <w:t xml:space="preserve"> </w:t>
      </w:r>
      <w:r w:rsidRPr="00656492">
        <w:rPr>
          <w:rFonts w:cstheme="minorHAnsi"/>
        </w:rPr>
        <w:t>indemnité forfaitaire pour frais de recouvrement d'un montant de 40 €. Le taux des intérêts moratoires</w:t>
      </w:r>
      <w:r>
        <w:rPr>
          <w:rFonts w:cstheme="minorHAnsi"/>
        </w:rPr>
        <w:t xml:space="preserve"> </w:t>
      </w:r>
      <w:r w:rsidRPr="00656492">
        <w:rPr>
          <w:rFonts w:cstheme="minorHAnsi"/>
        </w:rPr>
        <w:t>est égal au taux d'intérêt appliqué par la Banque centrale européenne à ses opérations principales de</w:t>
      </w:r>
      <w:r>
        <w:rPr>
          <w:rFonts w:cstheme="minorHAnsi"/>
        </w:rPr>
        <w:t xml:space="preserve"> </w:t>
      </w:r>
      <w:r w:rsidRPr="00656492">
        <w:rPr>
          <w:rFonts w:cstheme="minorHAnsi"/>
        </w:rPr>
        <w:t>refinancement les plus récentes, en vigueur au premier jour du semestre de l'année civile au cours duquel</w:t>
      </w:r>
      <w:r>
        <w:rPr>
          <w:rFonts w:cstheme="minorHAnsi"/>
        </w:rPr>
        <w:t xml:space="preserve"> </w:t>
      </w:r>
      <w:r w:rsidRPr="00656492">
        <w:rPr>
          <w:rFonts w:cstheme="minorHAnsi"/>
        </w:rPr>
        <w:t>les intérêts moratoires ont commencé à courir, majoré de huit points de pourcentage.</w:t>
      </w:r>
    </w:p>
    <w:p w14:paraId="3BC241EA" w14:textId="77BA2878" w:rsidR="00D50A4C" w:rsidRDefault="00D50A4C" w:rsidP="008C07A9">
      <w:pPr>
        <w:jc w:val="both"/>
        <w:rPr>
          <w:rFonts w:ascii="Calibri" w:hAnsi="Calibri"/>
        </w:rPr>
      </w:pPr>
    </w:p>
    <w:p w14:paraId="796F8342" w14:textId="0CBC19B5" w:rsidR="00397B0F" w:rsidRDefault="00397B0F" w:rsidP="00397B0F">
      <w:pPr>
        <w:pStyle w:val="Titre1"/>
        <w:numPr>
          <w:ilvl w:val="0"/>
          <w:numId w:val="2"/>
        </w:numPr>
        <w:spacing w:before="0" w:line="240" w:lineRule="auto"/>
        <w:jc w:val="both"/>
        <w:rPr>
          <w:color w:val="1F3864" w:themeColor="accent1" w:themeShade="80"/>
        </w:rPr>
      </w:pPr>
      <w:bookmarkStart w:id="39" w:name="_Toc207378220"/>
      <w:r>
        <w:rPr>
          <w:color w:val="1F3864" w:themeColor="accent1" w:themeShade="80"/>
        </w:rPr>
        <w:t>ASSURANCES</w:t>
      </w:r>
      <w:bookmarkEnd w:id="39"/>
    </w:p>
    <w:p w14:paraId="65D05EF1" w14:textId="15A45662" w:rsidR="00397B0F" w:rsidRDefault="003B2B73" w:rsidP="00397B0F">
      <w:r>
        <w:t xml:space="preserve">Dans un délai de quinze jours à compter de la notification du marché et avant tout commencement d’exécution, le titulaire devra justifier qu’il est couvert par un contrat d’assurance au titre de la responsabilité civile découlant des articles 1382 à 1384 du Code civil. Il devra donc fournir une </w:t>
      </w:r>
      <w:r>
        <w:lastRenderedPageBreak/>
        <w:t>attestation de son assureur justifiant qu’il est à jour de ses cotisations et que sa police contient les garanties en rapport avec l’importance de la prestation.</w:t>
      </w:r>
    </w:p>
    <w:p w14:paraId="2C1D1F4F" w14:textId="7ED5DDF8" w:rsidR="003B2B73" w:rsidRDefault="003B2B73" w:rsidP="00397B0F">
      <w:r>
        <w:t>À tout moment durant l’exécution de la prestation, le titulaire doit être en mesure de produire cette attestation, sur demande du pouvoir adjudicateur et dans un délai de quinze jours à compter de la réception de la demande.</w:t>
      </w:r>
    </w:p>
    <w:p w14:paraId="60044914" w14:textId="77777777" w:rsidR="007D74A6" w:rsidRPr="005D48F3" w:rsidRDefault="007D74A6" w:rsidP="00113D5B">
      <w:pPr>
        <w:spacing w:after="0"/>
        <w:jc w:val="both"/>
        <w:rPr>
          <w:rFonts w:cstheme="minorHAnsi"/>
          <w:color w:val="FF0000"/>
        </w:rPr>
      </w:pPr>
    </w:p>
    <w:p w14:paraId="6226FD37" w14:textId="78ECB905" w:rsidR="00203261" w:rsidRPr="003B2B73" w:rsidRDefault="00203261" w:rsidP="003B2B73">
      <w:pPr>
        <w:pStyle w:val="Titre1"/>
        <w:numPr>
          <w:ilvl w:val="0"/>
          <w:numId w:val="2"/>
        </w:numPr>
        <w:spacing w:before="0" w:line="240" w:lineRule="auto"/>
        <w:jc w:val="both"/>
        <w:rPr>
          <w:color w:val="1F3864" w:themeColor="accent1" w:themeShade="80"/>
        </w:rPr>
      </w:pPr>
      <w:bookmarkStart w:id="40" w:name="_Toc207378221"/>
      <w:r w:rsidRPr="003B2B73">
        <w:rPr>
          <w:color w:val="1F3864" w:themeColor="accent1" w:themeShade="80"/>
        </w:rPr>
        <w:t>MODIFICATIONS – CLAUSE DE REEXAMEN</w:t>
      </w:r>
      <w:bookmarkEnd w:id="40"/>
    </w:p>
    <w:p w14:paraId="33837AA8" w14:textId="0B1298CE" w:rsidR="00203261"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1" w:name="_Toc207378222"/>
      <w:r>
        <w:rPr>
          <w:caps w:val="0"/>
          <w:color w:val="1F3864" w:themeColor="accent1" w:themeShade="80"/>
          <w:sz w:val="22"/>
          <w:szCs w:val="22"/>
          <w:u w:val="single"/>
        </w:rPr>
        <w:t>8</w:t>
      </w:r>
      <w:r w:rsidR="003B2B73">
        <w:rPr>
          <w:caps w:val="0"/>
          <w:color w:val="1F3864" w:themeColor="accent1" w:themeShade="80"/>
          <w:sz w:val="22"/>
          <w:szCs w:val="22"/>
          <w:u w:val="single"/>
        </w:rPr>
        <w:t xml:space="preserve">.1 </w:t>
      </w:r>
      <w:r w:rsidR="00203261" w:rsidRPr="003B2B73">
        <w:rPr>
          <w:caps w:val="0"/>
          <w:color w:val="1F3864" w:themeColor="accent1" w:themeShade="80"/>
          <w:sz w:val="22"/>
          <w:szCs w:val="22"/>
          <w:u w:val="single"/>
        </w:rPr>
        <w:t>Modifications du marché</w:t>
      </w:r>
      <w:bookmarkEnd w:id="41"/>
    </w:p>
    <w:p w14:paraId="228FB6E3" w14:textId="77777777" w:rsidR="00203261" w:rsidRPr="003B2B73" w:rsidRDefault="00203261" w:rsidP="00203261">
      <w:pPr>
        <w:spacing w:after="0" w:line="240" w:lineRule="auto"/>
        <w:jc w:val="both"/>
        <w:rPr>
          <w:rFonts w:ascii="Calibri" w:hAnsi="Calibri"/>
        </w:rPr>
      </w:pPr>
    </w:p>
    <w:p w14:paraId="2702F40A" w14:textId="0B967567" w:rsidR="00F63700" w:rsidRPr="003B2B73" w:rsidRDefault="00F63700" w:rsidP="00F63700">
      <w:pPr>
        <w:spacing w:after="0" w:line="240" w:lineRule="auto"/>
        <w:jc w:val="both"/>
        <w:rPr>
          <w:rFonts w:ascii="Calibri" w:hAnsi="Calibri"/>
        </w:rPr>
      </w:pPr>
      <w:r w:rsidRPr="003B2B73">
        <w:rPr>
          <w:rFonts w:ascii="Calibri" w:hAnsi="Calibri"/>
        </w:rPr>
        <w:t>Les modifications du marché seront passées dans le respect des dispositions des articles R2194-1 à R2194-10 du code de la commande publique, dans les cas suivants :</w:t>
      </w:r>
    </w:p>
    <w:p w14:paraId="502E34B8" w14:textId="218DD1AE"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ont été prévues dans les documents contractuels initiaux</w:t>
      </w:r>
    </w:p>
    <w:p w14:paraId="017AA743" w14:textId="72F1D6E1"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Des services supplémentaires sont devenus nécessaires</w:t>
      </w:r>
    </w:p>
    <w:p w14:paraId="5E2FBBEF" w14:textId="526824E8"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rendues nécessaires par des circonstances imprévues</w:t>
      </w:r>
    </w:p>
    <w:p w14:paraId="01C7E2CE" w14:textId="45E72F5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Un nouveau titulaire se substitue au titulaire initial du marché</w:t>
      </w:r>
    </w:p>
    <w:p w14:paraId="22180CB0" w14:textId="7DDF9BDA"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ne sont pas substantielles</w:t>
      </w:r>
    </w:p>
    <w:p w14:paraId="4DF8B0B3" w14:textId="23AC87CC" w:rsidR="00F63700" w:rsidRPr="003B2B73" w:rsidRDefault="00F63700" w:rsidP="00AD27DF">
      <w:pPr>
        <w:pStyle w:val="Paragraphedeliste"/>
        <w:numPr>
          <w:ilvl w:val="1"/>
          <w:numId w:val="5"/>
        </w:numPr>
        <w:spacing w:after="0" w:line="240" w:lineRule="auto"/>
        <w:ind w:left="1134" w:hanging="567"/>
        <w:jc w:val="both"/>
        <w:rPr>
          <w:rFonts w:ascii="Calibri" w:hAnsi="Calibri"/>
        </w:rPr>
      </w:pPr>
      <w:r w:rsidRPr="003B2B73">
        <w:rPr>
          <w:rFonts w:ascii="Calibri" w:hAnsi="Calibri"/>
        </w:rPr>
        <w:t>Les modifications sont de faible montant</w:t>
      </w:r>
    </w:p>
    <w:p w14:paraId="487B05AE" w14:textId="77777777" w:rsidR="00203261" w:rsidRPr="005D48F3" w:rsidRDefault="00203261" w:rsidP="00203261">
      <w:pPr>
        <w:pStyle w:val="Paragraphedeliste"/>
        <w:spacing w:after="0" w:line="240" w:lineRule="auto"/>
        <w:jc w:val="both"/>
        <w:rPr>
          <w:rFonts w:ascii="Calibri" w:hAnsi="Calibri"/>
          <w:b/>
          <w:iCs/>
          <w:color w:val="FF0000"/>
          <w:sz w:val="32"/>
          <w:szCs w:val="32"/>
        </w:rPr>
      </w:pPr>
    </w:p>
    <w:p w14:paraId="37D81767" w14:textId="432E2A78" w:rsidR="00203261"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2" w:name="_Toc207378223"/>
      <w:r>
        <w:rPr>
          <w:caps w:val="0"/>
          <w:color w:val="1F3864" w:themeColor="accent1" w:themeShade="80"/>
          <w:sz w:val="22"/>
          <w:szCs w:val="22"/>
          <w:u w:val="single"/>
        </w:rPr>
        <w:t>8</w:t>
      </w:r>
      <w:r w:rsidR="003B2B73">
        <w:rPr>
          <w:caps w:val="0"/>
          <w:color w:val="1F3864" w:themeColor="accent1" w:themeShade="80"/>
          <w:sz w:val="22"/>
          <w:szCs w:val="22"/>
          <w:u w:val="single"/>
        </w:rPr>
        <w:t xml:space="preserve">.2 </w:t>
      </w:r>
      <w:r w:rsidR="00203261" w:rsidRPr="003B2B73">
        <w:rPr>
          <w:caps w:val="0"/>
          <w:color w:val="1F3864" w:themeColor="accent1" w:themeShade="80"/>
          <w:sz w:val="22"/>
          <w:szCs w:val="22"/>
          <w:u w:val="single"/>
        </w:rPr>
        <w:t>Clause de réexamen</w:t>
      </w:r>
      <w:bookmarkEnd w:id="42"/>
    </w:p>
    <w:p w14:paraId="34051D47" w14:textId="77777777" w:rsidR="00203261" w:rsidRPr="005D48F3" w:rsidRDefault="00203261" w:rsidP="00203261">
      <w:pPr>
        <w:spacing w:after="0" w:line="240" w:lineRule="auto"/>
        <w:jc w:val="both"/>
        <w:rPr>
          <w:rFonts w:ascii="Calibri" w:hAnsi="Calibri"/>
          <w:color w:val="FF0000"/>
        </w:rPr>
      </w:pPr>
    </w:p>
    <w:p w14:paraId="5565343A" w14:textId="18109D28" w:rsidR="00EB3F8B" w:rsidRPr="003B2B73" w:rsidRDefault="00EB3F8B" w:rsidP="00203261">
      <w:pPr>
        <w:spacing w:after="0" w:line="240" w:lineRule="auto"/>
        <w:jc w:val="both"/>
        <w:rPr>
          <w:rFonts w:ascii="Calibri" w:hAnsi="Calibri"/>
        </w:rPr>
      </w:pPr>
      <w:r w:rsidRPr="003B2B73">
        <w:rPr>
          <w:rFonts w:ascii="Calibri" w:hAnsi="Calibri"/>
        </w:rPr>
        <w:t>Conformément à l’article R2194-1 du code de la commande publique, le marché peut être modifié lorsque les modifications, quel que soient leur montant, ont été prévues dans les documents contractuels initiaux sous la forme de clauses de réexamen, dont des clauses de variation du prix ou d’options claires, précises et sans équivoque.</w:t>
      </w:r>
    </w:p>
    <w:p w14:paraId="5F5E712B" w14:textId="06BFDB72" w:rsidR="00EB3F8B" w:rsidRPr="003B2B73" w:rsidRDefault="00EB3F8B" w:rsidP="00203261">
      <w:pPr>
        <w:spacing w:after="0" w:line="240" w:lineRule="auto"/>
        <w:jc w:val="both"/>
        <w:rPr>
          <w:rFonts w:ascii="Calibri" w:hAnsi="Calibri"/>
        </w:rPr>
      </w:pPr>
      <w:r w:rsidRPr="003B2B73">
        <w:rPr>
          <w:rFonts w:ascii="Calibri" w:hAnsi="Calibri"/>
        </w:rPr>
        <w:t>Ces clauses indiquent le champ d’application et la nature des modifications ou options envisageables ainsi que les conditions dans lesquelles il peut en être fait usage.</w:t>
      </w:r>
    </w:p>
    <w:p w14:paraId="3824EA70" w14:textId="77777777" w:rsidR="00EB3F8B" w:rsidRPr="003B2B73" w:rsidRDefault="00EB3F8B" w:rsidP="00203261">
      <w:pPr>
        <w:spacing w:after="0" w:line="240" w:lineRule="auto"/>
        <w:jc w:val="both"/>
        <w:rPr>
          <w:rFonts w:ascii="Calibri" w:hAnsi="Calibri"/>
        </w:rPr>
      </w:pPr>
    </w:p>
    <w:p w14:paraId="477AB788" w14:textId="66092B20" w:rsidR="00EB3F8B" w:rsidRPr="003B2B73" w:rsidRDefault="00EB3F8B" w:rsidP="00203261">
      <w:pPr>
        <w:spacing w:after="0" w:line="240" w:lineRule="auto"/>
        <w:jc w:val="both"/>
        <w:rPr>
          <w:rFonts w:ascii="Calibri" w:hAnsi="Calibri"/>
        </w:rPr>
      </w:pPr>
      <w:r w:rsidRPr="003B2B73">
        <w:rPr>
          <w:rFonts w:ascii="Calibri" w:hAnsi="Calibri"/>
        </w:rPr>
        <w:t xml:space="preserve">Ainsi, la CCI de </w:t>
      </w:r>
      <w:bookmarkStart w:id="43" w:name="_Hlk200465845"/>
      <w:r w:rsidRPr="003B2B73">
        <w:rPr>
          <w:rFonts w:ascii="Calibri" w:hAnsi="Calibri"/>
        </w:rPr>
        <w:t xml:space="preserve">Maine </w:t>
      </w:r>
      <w:bookmarkEnd w:id="43"/>
      <w:r w:rsidRPr="003B2B73">
        <w:rPr>
          <w:rFonts w:ascii="Calibri" w:hAnsi="Calibri"/>
        </w:rPr>
        <w:t>et Loire se réserve la possibilité de modifier, par voie d’avenant :</w:t>
      </w:r>
    </w:p>
    <w:p w14:paraId="1E87DC4A" w14:textId="5CCC1C8F" w:rsidR="00EB3F8B" w:rsidRPr="003B2B73" w:rsidRDefault="001D28CB" w:rsidP="00AD27DF">
      <w:pPr>
        <w:pStyle w:val="Paragraphedeliste"/>
        <w:numPr>
          <w:ilvl w:val="0"/>
          <w:numId w:val="6"/>
        </w:numPr>
        <w:spacing w:after="0" w:line="240" w:lineRule="auto"/>
        <w:ind w:left="1134" w:hanging="567"/>
        <w:jc w:val="both"/>
        <w:rPr>
          <w:rFonts w:ascii="Calibri" w:hAnsi="Calibri"/>
        </w:rPr>
      </w:pPr>
      <w:r>
        <w:rPr>
          <w:rFonts w:ascii="Calibri" w:hAnsi="Calibri"/>
        </w:rPr>
        <w:t xml:space="preserve">L’ajout ou la suppression de </w:t>
      </w:r>
      <w:r w:rsidR="00F31DBF">
        <w:rPr>
          <w:rFonts w:ascii="Calibri" w:hAnsi="Calibri"/>
        </w:rPr>
        <w:t>matériel</w:t>
      </w:r>
      <w:r>
        <w:rPr>
          <w:rFonts w:ascii="Calibri" w:hAnsi="Calibri"/>
        </w:rPr>
        <w:t>.</w:t>
      </w:r>
    </w:p>
    <w:p w14:paraId="12884F99" w14:textId="77777777" w:rsidR="00002929" w:rsidRPr="003B2B73" w:rsidRDefault="00002929" w:rsidP="00203261">
      <w:pPr>
        <w:spacing w:after="0" w:line="240" w:lineRule="auto"/>
        <w:jc w:val="both"/>
        <w:rPr>
          <w:rFonts w:ascii="Calibri" w:hAnsi="Calibri"/>
        </w:rPr>
      </w:pPr>
    </w:p>
    <w:p w14:paraId="4D0330A1" w14:textId="40784F79" w:rsidR="00203261" w:rsidRPr="003B2B73" w:rsidRDefault="00002929" w:rsidP="00002929">
      <w:pPr>
        <w:spacing w:after="0" w:line="240" w:lineRule="auto"/>
        <w:jc w:val="both"/>
        <w:rPr>
          <w:rFonts w:ascii="Calibri" w:hAnsi="Calibri"/>
        </w:rPr>
      </w:pPr>
      <w:r w:rsidRPr="003B2B73">
        <w:rPr>
          <w:rFonts w:ascii="Calibri" w:hAnsi="Calibri"/>
        </w:rPr>
        <w:t xml:space="preserve">Dans tous les cas,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interrogera le titulaire pour s’assurer de sa capacité à exécuter les prestations ainsi modifiées, et sollicitera de sa part un devis complémentaire ou rectificatif le cas échéant</w:t>
      </w:r>
      <w:r w:rsidR="003B2B73" w:rsidRPr="003B2B73">
        <w:rPr>
          <w:rFonts w:ascii="Calibri" w:hAnsi="Calibri"/>
        </w:rPr>
        <w:t>.</w:t>
      </w:r>
    </w:p>
    <w:p w14:paraId="36E929FB" w14:textId="77777777" w:rsidR="00152024" w:rsidRPr="003B2B73" w:rsidRDefault="00152024" w:rsidP="00002929">
      <w:pPr>
        <w:spacing w:after="0" w:line="240" w:lineRule="auto"/>
        <w:jc w:val="both"/>
        <w:rPr>
          <w:rFonts w:ascii="Calibri" w:hAnsi="Calibri"/>
        </w:rPr>
      </w:pPr>
    </w:p>
    <w:p w14:paraId="610A71D9" w14:textId="7A518808" w:rsidR="00002929" w:rsidRDefault="00002929" w:rsidP="00002929">
      <w:pPr>
        <w:spacing w:after="0" w:line="240" w:lineRule="auto"/>
        <w:jc w:val="both"/>
        <w:rPr>
          <w:rFonts w:ascii="Calibri" w:hAnsi="Calibri"/>
        </w:rPr>
      </w:pPr>
      <w:r w:rsidRPr="003B2B73">
        <w:rPr>
          <w:rFonts w:ascii="Calibri" w:hAnsi="Calibri"/>
        </w:rPr>
        <w:t xml:space="preserve">Une fois l’accord bipartite convenu, la CCI de </w:t>
      </w:r>
      <w:r w:rsidR="00656492" w:rsidRPr="00656492">
        <w:rPr>
          <w:rFonts w:ascii="Calibri" w:hAnsi="Calibri"/>
        </w:rPr>
        <w:t xml:space="preserve">Maine </w:t>
      </w:r>
      <w:r w:rsidR="00656492">
        <w:rPr>
          <w:rFonts w:ascii="Calibri" w:hAnsi="Calibri"/>
        </w:rPr>
        <w:t>et</w:t>
      </w:r>
      <w:r w:rsidRPr="003B2B73">
        <w:rPr>
          <w:rFonts w:ascii="Calibri" w:hAnsi="Calibri"/>
        </w:rPr>
        <w:t xml:space="preserve"> Loire formalisera les nouveaux termes du marché par voie d’avenant, qui sera notifié au titulaire</w:t>
      </w:r>
      <w:r w:rsidR="00152024" w:rsidRPr="003B2B73">
        <w:rPr>
          <w:rFonts w:ascii="Calibri" w:hAnsi="Calibri"/>
        </w:rPr>
        <w:t xml:space="preserve"> avant tout début d’exécution.</w:t>
      </w:r>
    </w:p>
    <w:p w14:paraId="651AA875" w14:textId="77777777" w:rsidR="00957802" w:rsidRDefault="00957802" w:rsidP="00002929">
      <w:pPr>
        <w:spacing w:after="0" w:line="240" w:lineRule="auto"/>
        <w:jc w:val="both"/>
        <w:rPr>
          <w:rFonts w:ascii="Calibri" w:hAnsi="Calibri"/>
        </w:rPr>
      </w:pPr>
    </w:p>
    <w:p w14:paraId="58A6A9A5" w14:textId="77777777" w:rsidR="00002929" w:rsidRPr="003B2B73" w:rsidRDefault="009C5CD1" w:rsidP="003B2B73">
      <w:pPr>
        <w:pStyle w:val="Titre1"/>
        <w:numPr>
          <w:ilvl w:val="0"/>
          <w:numId w:val="2"/>
        </w:numPr>
        <w:spacing w:before="0" w:line="240" w:lineRule="auto"/>
        <w:jc w:val="both"/>
        <w:rPr>
          <w:color w:val="1F3864" w:themeColor="accent1" w:themeShade="80"/>
        </w:rPr>
      </w:pPr>
      <w:bookmarkStart w:id="44" w:name="_Toc207378224"/>
      <w:r w:rsidRPr="003B2B73">
        <w:rPr>
          <w:color w:val="1F3864" w:themeColor="accent1" w:themeShade="80"/>
        </w:rPr>
        <w:t>PENALITES</w:t>
      </w:r>
      <w:bookmarkEnd w:id="44"/>
      <w:r w:rsidR="00002929" w:rsidRPr="003B2B73">
        <w:rPr>
          <w:color w:val="1F3864" w:themeColor="accent1" w:themeShade="80"/>
        </w:rPr>
        <w:t xml:space="preserve"> </w:t>
      </w:r>
    </w:p>
    <w:p w14:paraId="6828F7F0" w14:textId="77777777" w:rsidR="00002929" w:rsidRPr="005D48F3" w:rsidRDefault="00002929" w:rsidP="00002929">
      <w:pPr>
        <w:spacing w:after="0" w:line="240" w:lineRule="auto"/>
        <w:jc w:val="both"/>
        <w:rPr>
          <w:rFonts w:ascii="Calibri" w:hAnsi="Calibri"/>
          <w:color w:val="FF0000"/>
        </w:rPr>
      </w:pPr>
    </w:p>
    <w:p w14:paraId="319AF3DC" w14:textId="291792E8" w:rsidR="009C5CD1" w:rsidRPr="003B2B73" w:rsidRDefault="009C5CD1" w:rsidP="00002929">
      <w:pPr>
        <w:spacing w:after="0" w:line="240" w:lineRule="auto"/>
        <w:jc w:val="both"/>
        <w:rPr>
          <w:rFonts w:ascii="Calibri" w:hAnsi="Calibri"/>
        </w:rPr>
      </w:pPr>
      <w:r w:rsidRPr="003B2B73">
        <w:rPr>
          <w:rFonts w:ascii="Calibri" w:hAnsi="Calibri"/>
        </w:rPr>
        <w:t xml:space="preserve">Par dérogation à l’article 14 du CCAG </w:t>
      </w:r>
      <w:r w:rsidR="003B2B73" w:rsidRPr="003B2B73">
        <w:rPr>
          <w:rFonts w:ascii="Calibri" w:hAnsi="Calibri"/>
        </w:rPr>
        <w:t>FCS</w:t>
      </w:r>
      <w:r w:rsidRPr="003B2B73">
        <w:rPr>
          <w:rFonts w:ascii="Calibri" w:hAnsi="Calibri"/>
        </w:rPr>
        <w:t>, la CCI d</w:t>
      </w:r>
      <w:r w:rsidR="00EE324D">
        <w:rPr>
          <w:rFonts w:ascii="Calibri" w:hAnsi="Calibri"/>
        </w:rPr>
        <w:t>e</w:t>
      </w:r>
      <w:r w:rsidRPr="003B2B73">
        <w:rPr>
          <w:rFonts w:ascii="Calibri" w:hAnsi="Calibri"/>
        </w:rPr>
        <w:t xml:space="preserve"> Maine et Loire est susceptible d’appliquer les pénalités suivantes, sans mise en demeure préalable :</w:t>
      </w:r>
    </w:p>
    <w:p w14:paraId="420A993C" w14:textId="77777777" w:rsidR="009C5CD1" w:rsidRPr="005D48F3" w:rsidRDefault="009C5CD1" w:rsidP="009C5CD1">
      <w:pPr>
        <w:spacing w:after="0" w:line="240" w:lineRule="auto"/>
        <w:jc w:val="both"/>
        <w:rPr>
          <w:rFonts w:ascii="Calibri" w:hAnsi="Calibri"/>
          <w:color w:val="FF0000"/>
        </w:rPr>
      </w:pPr>
    </w:p>
    <w:p w14:paraId="05A1340E" w14:textId="354956D0" w:rsidR="00114D6F"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5" w:name="_Toc207378225"/>
      <w:r>
        <w:rPr>
          <w:caps w:val="0"/>
          <w:color w:val="1F3864" w:themeColor="accent1" w:themeShade="80"/>
          <w:sz w:val="22"/>
          <w:szCs w:val="22"/>
          <w:u w:val="single"/>
        </w:rPr>
        <w:t>9</w:t>
      </w:r>
      <w:r w:rsidR="003B2B73">
        <w:rPr>
          <w:caps w:val="0"/>
          <w:color w:val="1F3864" w:themeColor="accent1" w:themeShade="80"/>
          <w:sz w:val="22"/>
          <w:szCs w:val="22"/>
          <w:u w:val="single"/>
        </w:rPr>
        <w:t xml:space="preserve">.1 </w:t>
      </w:r>
      <w:r w:rsidR="00114D6F" w:rsidRPr="003B2B73">
        <w:rPr>
          <w:caps w:val="0"/>
          <w:color w:val="1F3864" w:themeColor="accent1" w:themeShade="80"/>
          <w:sz w:val="22"/>
          <w:szCs w:val="22"/>
          <w:u w:val="single"/>
        </w:rPr>
        <w:t>Pénalité de retard</w:t>
      </w:r>
      <w:bookmarkEnd w:id="45"/>
    </w:p>
    <w:p w14:paraId="348D49C3" w14:textId="7B66561E" w:rsidR="00114D6F" w:rsidRPr="003B2B73" w:rsidRDefault="00114D6F" w:rsidP="00114D6F">
      <w:pPr>
        <w:spacing w:after="0" w:line="240" w:lineRule="auto"/>
        <w:jc w:val="both"/>
        <w:rPr>
          <w:rFonts w:ascii="Calibri" w:hAnsi="Calibri"/>
        </w:rPr>
      </w:pPr>
      <w:r w:rsidRPr="003B2B73">
        <w:rPr>
          <w:rFonts w:ascii="Calibri" w:hAnsi="Calibri"/>
        </w:rPr>
        <w:t xml:space="preserve">En cas de non-respect des délais contractuels et/ ou du planning contractuel, le titulaire encourt une pénalité de retard d’un montant de </w:t>
      </w:r>
      <w:r w:rsidR="00F31DBF">
        <w:rPr>
          <w:rFonts w:ascii="Calibri" w:hAnsi="Calibri"/>
        </w:rPr>
        <w:t>10</w:t>
      </w:r>
      <w:r w:rsidR="007378D2">
        <w:rPr>
          <w:rFonts w:ascii="Calibri" w:hAnsi="Calibri"/>
        </w:rPr>
        <w:t>0</w:t>
      </w:r>
      <w:r w:rsidRPr="003B2B73">
        <w:rPr>
          <w:rFonts w:ascii="Calibri" w:hAnsi="Calibri"/>
        </w:rPr>
        <w:t>€ HT par jour de retard</w:t>
      </w:r>
      <w:r w:rsidR="003B2B73" w:rsidRPr="003B2B73">
        <w:rPr>
          <w:rFonts w:ascii="Calibri" w:hAnsi="Calibri"/>
        </w:rPr>
        <w:t>.</w:t>
      </w:r>
    </w:p>
    <w:p w14:paraId="520F7DDF" w14:textId="77777777" w:rsidR="00114D6F" w:rsidRPr="005D48F3" w:rsidRDefault="00114D6F" w:rsidP="00114D6F">
      <w:pPr>
        <w:spacing w:after="0" w:line="240" w:lineRule="auto"/>
        <w:jc w:val="both"/>
        <w:rPr>
          <w:rFonts w:ascii="Calibri" w:hAnsi="Calibri"/>
          <w:color w:val="FF0000"/>
        </w:rPr>
      </w:pPr>
    </w:p>
    <w:p w14:paraId="1F49ECBE" w14:textId="2757FEB0" w:rsidR="00114D6F" w:rsidRPr="003B2B73" w:rsidRDefault="00E24454" w:rsidP="003B2B73">
      <w:pPr>
        <w:pStyle w:val="Titre1"/>
        <w:numPr>
          <w:ilvl w:val="0"/>
          <w:numId w:val="0"/>
        </w:numPr>
        <w:spacing w:before="0" w:line="240" w:lineRule="auto"/>
        <w:jc w:val="both"/>
        <w:rPr>
          <w:caps w:val="0"/>
          <w:color w:val="1F3864" w:themeColor="accent1" w:themeShade="80"/>
          <w:sz w:val="22"/>
          <w:szCs w:val="22"/>
          <w:u w:val="single"/>
        </w:rPr>
      </w:pPr>
      <w:bookmarkStart w:id="46" w:name="_Toc207378226"/>
      <w:r>
        <w:rPr>
          <w:caps w:val="0"/>
          <w:color w:val="1F3864" w:themeColor="accent1" w:themeShade="80"/>
          <w:sz w:val="22"/>
          <w:szCs w:val="22"/>
          <w:u w:val="single"/>
        </w:rPr>
        <w:t>9</w:t>
      </w:r>
      <w:r w:rsidR="003B2B73">
        <w:rPr>
          <w:caps w:val="0"/>
          <w:color w:val="1F3864" w:themeColor="accent1" w:themeShade="80"/>
          <w:sz w:val="22"/>
          <w:szCs w:val="22"/>
          <w:u w:val="single"/>
        </w:rPr>
        <w:t xml:space="preserve">.2 </w:t>
      </w:r>
      <w:r w:rsidR="00114D6F" w:rsidRPr="003B2B73">
        <w:rPr>
          <w:caps w:val="0"/>
          <w:color w:val="1F3864" w:themeColor="accent1" w:themeShade="80"/>
          <w:sz w:val="22"/>
          <w:szCs w:val="22"/>
          <w:u w:val="single"/>
        </w:rPr>
        <w:t>Pénalité pour mauvaise exécution d’une partie ou des prestations</w:t>
      </w:r>
      <w:bookmarkEnd w:id="46"/>
    </w:p>
    <w:p w14:paraId="64DBAC4C" w14:textId="20710365" w:rsidR="00114D6F" w:rsidRDefault="00114D6F" w:rsidP="00114D6F">
      <w:pPr>
        <w:spacing w:after="0" w:line="240" w:lineRule="auto"/>
        <w:jc w:val="both"/>
        <w:rPr>
          <w:rFonts w:ascii="Calibri" w:hAnsi="Calibri"/>
        </w:rPr>
      </w:pPr>
      <w:r w:rsidRPr="003B2B73">
        <w:rPr>
          <w:rFonts w:ascii="Calibri" w:hAnsi="Calibri"/>
        </w:rPr>
        <w:t xml:space="preserve">En cas de </w:t>
      </w:r>
      <w:r w:rsidR="00B407DB" w:rsidRPr="003B2B73">
        <w:rPr>
          <w:rFonts w:ascii="Calibri" w:hAnsi="Calibri"/>
        </w:rPr>
        <w:t>mauvaise exécution ou d’exécution partielle des prestations,</w:t>
      </w:r>
      <w:r w:rsidRPr="003B2B73">
        <w:rPr>
          <w:rFonts w:ascii="Calibri" w:hAnsi="Calibri"/>
        </w:rPr>
        <w:t xml:space="preserve"> le titulaire encourt une pénalité de retard d’un montant de </w:t>
      </w:r>
      <w:r w:rsidR="003B2B73" w:rsidRPr="003B2B73">
        <w:rPr>
          <w:rFonts w:ascii="Calibri" w:hAnsi="Calibri"/>
        </w:rPr>
        <w:t xml:space="preserve">200 </w:t>
      </w:r>
      <w:r w:rsidR="00B407DB" w:rsidRPr="003B2B73">
        <w:rPr>
          <w:rFonts w:ascii="Calibri" w:hAnsi="Calibri"/>
        </w:rPr>
        <w:t>€</w:t>
      </w:r>
      <w:r w:rsidRPr="003B2B73">
        <w:rPr>
          <w:rFonts w:ascii="Calibri" w:hAnsi="Calibri"/>
        </w:rPr>
        <w:t xml:space="preserve"> HT par</w:t>
      </w:r>
      <w:r w:rsidR="00B407DB" w:rsidRPr="003B2B73">
        <w:rPr>
          <w:rFonts w:ascii="Calibri" w:hAnsi="Calibri"/>
        </w:rPr>
        <w:t xml:space="preserve"> constatation.</w:t>
      </w:r>
    </w:p>
    <w:p w14:paraId="1A64DE7A" w14:textId="77777777" w:rsidR="006839B3" w:rsidRDefault="006839B3" w:rsidP="00114D6F">
      <w:pPr>
        <w:spacing w:after="0" w:line="240" w:lineRule="auto"/>
        <w:jc w:val="both"/>
        <w:rPr>
          <w:rFonts w:ascii="Calibri" w:hAnsi="Calibri"/>
        </w:rPr>
      </w:pPr>
    </w:p>
    <w:p w14:paraId="307F3E59" w14:textId="23C49981" w:rsidR="000463D2" w:rsidRDefault="000463D2" w:rsidP="00DE1844">
      <w:pPr>
        <w:jc w:val="both"/>
        <w:rPr>
          <w:b/>
          <w:bCs/>
        </w:rPr>
      </w:pPr>
      <w:r w:rsidRPr="001E293D">
        <w:rPr>
          <w:b/>
          <w:bCs/>
        </w:rPr>
        <w:t>Les pénalités sont cumulatives. Par dérogation à l’article 14 du CCAG FCS, les pénalités ne sont pas plafonnées et le titulaire ne pourra pas bénéficier de leur exonération. </w:t>
      </w:r>
    </w:p>
    <w:p w14:paraId="39409982" w14:textId="2E98BF85" w:rsidR="0006462E" w:rsidRPr="00394395" w:rsidRDefault="0006462E" w:rsidP="00394395">
      <w:pPr>
        <w:pStyle w:val="Titre1"/>
        <w:numPr>
          <w:ilvl w:val="0"/>
          <w:numId w:val="0"/>
        </w:numPr>
        <w:spacing w:before="0" w:line="240" w:lineRule="auto"/>
        <w:jc w:val="both"/>
        <w:rPr>
          <w:caps w:val="0"/>
          <w:color w:val="1F3864" w:themeColor="accent1" w:themeShade="80"/>
          <w:sz w:val="22"/>
          <w:szCs w:val="22"/>
          <w:u w:val="single"/>
        </w:rPr>
      </w:pPr>
      <w:bookmarkStart w:id="47" w:name="_Toc207378227"/>
      <w:r w:rsidRPr="00394395">
        <w:rPr>
          <w:caps w:val="0"/>
          <w:color w:val="1F3864" w:themeColor="accent1" w:themeShade="80"/>
          <w:sz w:val="22"/>
          <w:szCs w:val="22"/>
          <w:u w:val="single"/>
        </w:rPr>
        <w:t>9.</w:t>
      </w:r>
      <w:r w:rsidR="00894BB6" w:rsidRPr="00394395">
        <w:rPr>
          <w:caps w:val="0"/>
          <w:color w:val="1F3864" w:themeColor="accent1" w:themeShade="80"/>
          <w:sz w:val="22"/>
          <w:szCs w:val="22"/>
          <w:u w:val="single"/>
        </w:rPr>
        <w:t>4</w:t>
      </w:r>
      <w:r w:rsidRPr="00394395">
        <w:rPr>
          <w:caps w:val="0"/>
          <w:color w:val="1F3864" w:themeColor="accent1" w:themeShade="80"/>
          <w:sz w:val="22"/>
          <w:szCs w:val="22"/>
          <w:u w:val="single"/>
        </w:rPr>
        <w:t xml:space="preserve"> Pénalités pour travail dissimulé</w:t>
      </w:r>
      <w:bookmarkEnd w:id="47"/>
    </w:p>
    <w:p w14:paraId="6F382960" w14:textId="77777777" w:rsidR="0006462E" w:rsidRPr="0006462E" w:rsidRDefault="0006462E" w:rsidP="0006462E">
      <w:pPr>
        <w:spacing w:before="120"/>
        <w:jc w:val="both"/>
        <w:rPr>
          <w:rFonts w:ascii="Calibri" w:eastAsia="Calibri" w:hAnsi="Calibri" w:cs="Calibri"/>
          <w:iCs/>
          <w:kern w:val="2"/>
          <w14:ligatures w14:val="standardContextual"/>
        </w:rPr>
      </w:pPr>
      <w:r w:rsidRPr="0006462E">
        <w:rPr>
          <w:rFonts w:ascii="Calibri" w:eastAsia="Calibri" w:hAnsi="Calibri" w:cs="Calibri"/>
          <w:iCs/>
          <w:kern w:val="2"/>
          <w14:ligatures w14:val="standardContextual"/>
        </w:rPr>
        <w:t>Si le titulaire du marché ne s’acquitte pas des formalités prévues par le Code du travail en matière de travail dissimulé par dissimulation d’activité ou d’emploi salarié, le pouvoir adjudicateur applique une pénalité correspondant à 10% du montant TTC du marché.</w:t>
      </w:r>
    </w:p>
    <w:p w14:paraId="11A7A4BC" w14:textId="58982935" w:rsidR="0006462E" w:rsidRDefault="0006462E" w:rsidP="0006462E">
      <w:pPr>
        <w:jc w:val="both"/>
        <w:rPr>
          <w:b/>
          <w:bCs/>
        </w:rPr>
      </w:pPr>
      <w:r w:rsidRPr="0006462E">
        <w:rPr>
          <w:rFonts w:ascii="Calibri" w:eastAsia="Calibri" w:hAnsi="Calibri" w:cs="Calibri"/>
          <w:iCs/>
          <w:kern w:val="2"/>
          <w14:ligatures w14:val="standardContextual"/>
        </w:rPr>
        <w:t>Le montant de cette pénalité ne pourra toutefois pas excéder le montant des amendes prévues à titre de sanction pénale par le Code du travail en matière de travail dissimulé.</w:t>
      </w:r>
    </w:p>
    <w:p w14:paraId="08FEF9E2" w14:textId="77777777" w:rsidR="0006462E" w:rsidRPr="001E293D" w:rsidRDefault="0006462E" w:rsidP="00DE1844">
      <w:pPr>
        <w:jc w:val="both"/>
        <w:rPr>
          <w:b/>
          <w:bCs/>
        </w:rPr>
      </w:pPr>
    </w:p>
    <w:p w14:paraId="667490A4" w14:textId="768A5A19" w:rsidR="00B407DB" w:rsidRPr="005D48F3" w:rsidRDefault="00B407DB" w:rsidP="00B407DB">
      <w:pPr>
        <w:spacing w:after="0" w:line="240" w:lineRule="auto"/>
        <w:jc w:val="both"/>
        <w:rPr>
          <w:rFonts w:ascii="Calibri" w:hAnsi="Calibri"/>
          <w:b/>
          <w:iCs/>
          <w:color w:val="FF0000"/>
          <w:u w:val="single"/>
        </w:rPr>
      </w:pPr>
    </w:p>
    <w:p w14:paraId="37981A1D" w14:textId="2C0E07C6" w:rsidR="00203261" w:rsidRPr="00A240FF" w:rsidRDefault="00203261" w:rsidP="00A240FF">
      <w:pPr>
        <w:pStyle w:val="Titre1"/>
        <w:numPr>
          <w:ilvl w:val="0"/>
          <w:numId w:val="2"/>
        </w:numPr>
        <w:spacing w:before="0" w:line="240" w:lineRule="auto"/>
        <w:jc w:val="both"/>
        <w:rPr>
          <w:color w:val="1F3864" w:themeColor="accent1" w:themeShade="80"/>
        </w:rPr>
      </w:pPr>
      <w:bookmarkStart w:id="48" w:name="_Toc207378228"/>
      <w:r w:rsidRPr="00A240FF">
        <w:rPr>
          <w:color w:val="1F3864" w:themeColor="accent1" w:themeShade="80"/>
        </w:rPr>
        <w:t>EXECUTION AUX FRAIS ET RISQUES</w:t>
      </w:r>
      <w:bookmarkEnd w:id="48"/>
    </w:p>
    <w:p w14:paraId="3540A901" w14:textId="77777777" w:rsidR="00203261" w:rsidRPr="005D48F3" w:rsidRDefault="00203261" w:rsidP="00203261">
      <w:pPr>
        <w:spacing w:after="0" w:line="240" w:lineRule="auto"/>
        <w:jc w:val="both"/>
        <w:rPr>
          <w:rFonts w:ascii="Calibri" w:hAnsi="Calibri"/>
          <w:color w:val="FF0000"/>
        </w:rPr>
      </w:pPr>
    </w:p>
    <w:p w14:paraId="71A3889A" w14:textId="3E6ECB8F" w:rsidR="00203261" w:rsidRPr="00A240FF" w:rsidRDefault="00203261" w:rsidP="00203261">
      <w:pPr>
        <w:spacing w:after="0" w:line="240" w:lineRule="auto"/>
        <w:jc w:val="both"/>
        <w:rPr>
          <w:rFonts w:ascii="Calibri" w:hAnsi="Calibri"/>
        </w:rPr>
      </w:pPr>
      <w:r w:rsidRPr="00A240FF">
        <w:rPr>
          <w:rFonts w:ascii="Calibri" w:hAnsi="Calibri"/>
        </w:rPr>
        <w:t xml:space="preserve">Il est fait pleinement application de l’article </w:t>
      </w:r>
      <w:r w:rsidR="0006462E">
        <w:rPr>
          <w:rFonts w:ascii="Calibri" w:hAnsi="Calibri"/>
        </w:rPr>
        <w:t>45</w:t>
      </w:r>
      <w:r w:rsidRPr="00A240FF">
        <w:rPr>
          <w:rFonts w:ascii="Calibri" w:hAnsi="Calibri"/>
        </w:rPr>
        <w:t xml:space="preserve"> du CCAG </w:t>
      </w:r>
      <w:r w:rsidR="00A240FF" w:rsidRPr="00A240FF">
        <w:rPr>
          <w:rFonts w:ascii="Calibri" w:hAnsi="Calibri"/>
        </w:rPr>
        <w:t>FCS</w:t>
      </w:r>
      <w:r w:rsidRPr="00A240FF">
        <w:rPr>
          <w:rFonts w:ascii="Calibri" w:hAnsi="Calibri"/>
        </w:rPr>
        <w:t>.</w:t>
      </w:r>
    </w:p>
    <w:p w14:paraId="34C8A805" w14:textId="77777777" w:rsidR="00203261" w:rsidRPr="005D48F3" w:rsidRDefault="00203261" w:rsidP="00203261">
      <w:pPr>
        <w:spacing w:after="0" w:line="240" w:lineRule="auto"/>
        <w:jc w:val="both"/>
        <w:rPr>
          <w:rFonts w:ascii="Calibri" w:hAnsi="Calibri"/>
          <w:color w:val="FF0000"/>
        </w:rPr>
      </w:pPr>
    </w:p>
    <w:p w14:paraId="00D7B785" w14:textId="6AFE41C1" w:rsidR="00203261" w:rsidRPr="00A240FF" w:rsidRDefault="00203261" w:rsidP="00A240FF">
      <w:pPr>
        <w:pStyle w:val="Titre1"/>
        <w:numPr>
          <w:ilvl w:val="0"/>
          <w:numId w:val="2"/>
        </w:numPr>
        <w:spacing w:before="0" w:line="240" w:lineRule="auto"/>
        <w:jc w:val="both"/>
        <w:rPr>
          <w:color w:val="1F3864" w:themeColor="accent1" w:themeShade="80"/>
        </w:rPr>
      </w:pPr>
      <w:bookmarkStart w:id="49" w:name="_Toc207378229"/>
      <w:r w:rsidRPr="00A240FF">
        <w:rPr>
          <w:color w:val="1F3864" w:themeColor="accent1" w:themeShade="80"/>
        </w:rPr>
        <w:t>FORCE MAJEURE- CIRCONSTANCES IMPREVISIBLES</w:t>
      </w:r>
      <w:bookmarkEnd w:id="49"/>
    </w:p>
    <w:p w14:paraId="6FC278F5" w14:textId="77777777" w:rsidR="00203261" w:rsidRPr="00A240FF" w:rsidRDefault="00203261" w:rsidP="0006462E"/>
    <w:p w14:paraId="759777B2" w14:textId="2CCA046E" w:rsidR="00203261" w:rsidRDefault="00203261" w:rsidP="00A240FF">
      <w:pPr>
        <w:spacing w:after="0" w:line="240" w:lineRule="auto"/>
        <w:jc w:val="both"/>
        <w:rPr>
          <w:rFonts w:ascii="Calibri" w:hAnsi="Calibri"/>
        </w:rPr>
      </w:pPr>
      <w:r w:rsidRPr="00A240FF">
        <w:rPr>
          <w:rFonts w:ascii="Calibri" w:hAnsi="Calibri"/>
        </w:rPr>
        <w:t xml:space="preserve">Il est fait pleinement application de l’article </w:t>
      </w:r>
      <w:r w:rsidR="00894BB6">
        <w:rPr>
          <w:rFonts w:ascii="Calibri" w:hAnsi="Calibri"/>
        </w:rPr>
        <w:t>24</w:t>
      </w:r>
      <w:r w:rsidRPr="00A240FF">
        <w:rPr>
          <w:rFonts w:ascii="Calibri" w:hAnsi="Calibri"/>
        </w:rPr>
        <w:t xml:space="preserve"> du CCAG </w:t>
      </w:r>
      <w:r w:rsidR="007E0127">
        <w:rPr>
          <w:rFonts w:ascii="Calibri" w:hAnsi="Calibri"/>
        </w:rPr>
        <w:t>FCS</w:t>
      </w:r>
      <w:r w:rsidRPr="00A240FF">
        <w:rPr>
          <w:rFonts w:ascii="Calibri" w:hAnsi="Calibri"/>
        </w:rPr>
        <w:t>.</w:t>
      </w:r>
    </w:p>
    <w:p w14:paraId="195BF1E8" w14:textId="77777777" w:rsidR="009F062A" w:rsidRPr="00A240FF" w:rsidRDefault="009F062A" w:rsidP="00A240FF">
      <w:pPr>
        <w:spacing w:after="0" w:line="240" w:lineRule="auto"/>
        <w:jc w:val="both"/>
        <w:rPr>
          <w:rFonts w:ascii="Calibri" w:hAnsi="Calibri"/>
        </w:rPr>
      </w:pPr>
    </w:p>
    <w:p w14:paraId="7DAE0C36" w14:textId="77777777" w:rsidR="00203261" w:rsidRPr="005D48F3" w:rsidRDefault="00203261" w:rsidP="00203261">
      <w:pPr>
        <w:spacing w:after="0" w:line="240" w:lineRule="auto"/>
        <w:jc w:val="both"/>
        <w:rPr>
          <w:rFonts w:ascii="Calibri" w:hAnsi="Calibri"/>
          <w:b/>
          <w:iCs/>
          <w:color w:val="FF0000"/>
          <w:sz w:val="32"/>
          <w:szCs w:val="32"/>
        </w:rPr>
      </w:pPr>
    </w:p>
    <w:p w14:paraId="54432E5A" w14:textId="0AEB52E4" w:rsidR="009C5CD1" w:rsidRPr="00A240FF" w:rsidRDefault="009C5CD1" w:rsidP="00A240FF">
      <w:pPr>
        <w:pStyle w:val="Titre1"/>
        <w:numPr>
          <w:ilvl w:val="0"/>
          <w:numId w:val="2"/>
        </w:numPr>
        <w:spacing w:before="0" w:line="240" w:lineRule="auto"/>
        <w:jc w:val="both"/>
        <w:rPr>
          <w:color w:val="1F3864" w:themeColor="accent1" w:themeShade="80"/>
        </w:rPr>
      </w:pPr>
      <w:bookmarkStart w:id="50" w:name="_Toc207378230"/>
      <w:r w:rsidRPr="00A240FF">
        <w:rPr>
          <w:color w:val="1F3864" w:themeColor="accent1" w:themeShade="80"/>
        </w:rPr>
        <w:t>COMMUNICATION ENTRE LES PARTIES</w:t>
      </w:r>
      <w:bookmarkEnd w:id="50"/>
    </w:p>
    <w:p w14:paraId="7975AFBF" w14:textId="77777777" w:rsidR="00203261" w:rsidRPr="005D48F3" w:rsidRDefault="00203261" w:rsidP="0006462E"/>
    <w:p w14:paraId="71A164A0" w14:textId="45C2EE8D" w:rsidR="009C5CD1" w:rsidRDefault="009C5CD1" w:rsidP="00A240FF">
      <w:pPr>
        <w:jc w:val="both"/>
      </w:pPr>
      <w:bookmarkStart w:id="51" w:name="_Toc194944002"/>
      <w:bookmarkStart w:id="52" w:name="_Toc194944032"/>
      <w:r w:rsidRPr="00A240FF">
        <w:t xml:space="preserve">Par dérogation à l’article 3.1 du CCAG </w:t>
      </w:r>
      <w:r w:rsidR="00A240FF" w:rsidRPr="00A240FF">
        <w:t>FCS</w:t>
      </w:r>
      <w:r w:rsidRPr="00A240FF">
        <w:t>, les déclarations ou notifications auxquelles il est procédé entre les parties en application du chapitre IV du présent CCP, sont faites par écrit soit contre récépissé, soit par lettre recommandée avec demande d'avis de réception.</w:t>
      </w:r>
      <w:bookmarkEnd w:id="51"/>
      <w:bookmarkEnd w:id="52"/>
    </w:p>
    <w:p w14:paraId="1F479D60" w14:textId="77777777" w:rsidR="009D447C" w:rsidRDefault="009D447C" w:rsidP="00A240FF">
      <w:pPr>
        <w:jc w:val="both"/>
      </w:pPr>
    </w:p>
    <w:p w14:paraId="7CD831B9" w14:textId="7B039724" w:rsidR="00396827" w:rsidRPr="00A240FF" w:rsidRDefault="00396827" w:rsidP="00A240FF">
      <w:pPr>
        <w:pStyle w:val="Titre1"/>
        <w:numPr>
          <w:ilvl w:val="0"/>
          <w:numId w:val="2"/>
        </w:numPr>
        <w:spacing w:before="0" w:line="240" w:lineRule="auto"/>
        <w:jc w:val="both"/>
        <w:rPr>
          <w:color w:val="1F3864" w:themeColor="accent1" w:themeShade="80"/>
        </w:rPr>
      </w:pPr>
      <w:bookmarkStart w:id="53" w:name="_Toc207378231"/>
      <w:r w:rsidRPr="00A240FF">
        <w:rPr>
          <w:color w:val="1F3864" w:themeColor="accent1" w:themeShade="80"/>
        </w:rPr>
        <w:t xml:space="preserve">MISE EN DEMEURE - </w:t>
      </w:r>
      <w:r w:rsidR="00BA2A36" w:rsidRPr="00A240FF">
        <w:rPr>
          <w:color w:val="1F3864" w:themeColor="accent1" w:themeShade="80"/>
        </w:rPr>
        <w:t>RESILIATION</w:t>
      </w:r>
      <w:bookmarkEnd w:id="53"/>
      <w:r w:rsidR="00BA2A36" w:rsidRPr="00A240FF">
        <w:rPr>
          <w:color w:val="1F3864" w:themeColor="accent1" w:themeShade="80"/>
        </w:rPr>
        <w:t xml:space="preserve"> </w:t>
      </w:r>
    </w:p>
    <w:p w14:paraId="3D800FF1" w14:textId="77777777" w:rsidR="00396827" w:rsidRPr="005D48F3" w:rsidRDefault="00396827" w:rsidP="00396827">
      <w:pPr>
        <w:autoSpaceDE w:val="0"/>
        <w:autoSpaceDN w:val="0"/>
        <w:adjustRightInd w:val="0"/>
        <w:spacing w:after="0" w:line="240" w:lineRule="auto"/>
        <w:jc w:val="both"/>
        <w:rPr>
          <w:rFonts w:ascii="Calibri" w:hAnsi="Calibri" w:cs="Helvetica"/>
          <w:iCs/>
          <w:color w:val="FF0000"/>
          <w:szCs w:val="18"/>
        </w:rPr>
      </w:pPr>
    </w:p>
    <w:p w14:paraId="6F6FF72C" w14:textId="41EDA4F4" w:rsidR="00396827"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Il sera fait application, le cas échéant, des dispositions de l’article 3</w:t>
      </w:r>
      <w:r w:rsidR="00A240FF" w:rsidRPr="00A240FF">
        <w:rPr>
          <w:rFonts w:ascii="Calibri" w:hAnsi="Calibri" w:cs="Helvetica"/>
          <w:iCs/>
          <w:szCs w:val="18"/>
        </w:rPr>
        <w:t>8</w:t>
      </w:r>
      <w:r w:rsidRPr="00A240FF">
        <w:rPr>
          <w:rFonts w:ascii="Calibri" w:hAnsi="Calibri" w:cs="Helvetica"/>
          <w:iCs/>
          <w:szCs w:val="18"/>
        </w:rPr>
        <w:t xml:space="preserve"> </w:t>
      </w:r>
      <w:r w:rsidR="003A09E5">
        <w:rPr>
          <w:rFonts w:ascii="Calibri" w:hAnsi="Calibri" w:cs="Helvetica"/>
          <w:iCs/>
          <w:szCs w:val="18"/>
        </w:rPr>
        <w:t xml:space="preserve">et suivant </w:t>
      </w:r>
      <w:r w:rsidRPr="00A240FF">
        <w:rPr>
          <w:rFonts w:ascii="Calibri" w:hAnsi="Calibri" w:cs="Helvetica"/>
          <w:iCs/>
          <w:szCs w:val="18"/>
        </w:rPr>
        <w:t xml:space="preserve">du CCAG </w:t>
      </w:r>
      <w:r w:rsidR="00A240FF" w:rsidRPr="00A240FF">
        <w:rPr>
          <w:rFonts w:ascii="Calibri" w:hAnsi="Calibri" w:cs="Helvetica"/>
          <w:iCs/>
          <w:szCs w:val="18"/>
        </w:rPr>
        <w:t>FCS.</w:t>
      </w:r>
    </w:p>
    <w:p w14:paraId="43A4AD3A" w14:textId="77777777" w:rsidR="00396827" w:rsidRPr="00A240FF" w:rsidRDefault="00396827" w:rsidP="00396827">
      <w:pPr>
        <w:autoSpaceDE w:val="0"/>
        <w:autoSpaceDN w:val="0"/>
        <w:adjustRightInd w:val="0"/>
        <w:spacing w:after="0" w:line="240" w:lineRule="auto"/>
        <w:jc w:val="both"/>
        <w:rPr>
          <w:rFonts w:ascii="Calibri" w:hAnsi="Calibri" w:cs="Helvetica"/>
          <w:iCs/>
          <w:szCs w:val="18"/>
        </w:rPr>
      </w:pPr>
    </w:p>
    <w:p w14:paraId="15291272" w14:textId="51C2154B" w:rsidR="005F3A65" w:rsidRPr="00A240FF" w:rsidRDefault="00396827" w:rsidP="00396827">
      <w:pPr>
        <w:autoSpaceDE w:val="0"/>
        <w:autoSpaceDN w:val="0"/>
        <w:adjustRightInd w:val="0"/>
        <w:spacing w:after="0" w:line="240" w:lineRule="auto"/>
        <w:jc w:val="both"/>
        <w:rPr>
          <w:rFonts w:ascii="Calibri" w:hAnsi="Calibri" w:cs="Helvetica"/>
          <w:iCs/>
          <w:szCs w:val="18"/>
        </w:rPr>
      </w:pPr>
      <w:r w:rsidRPr="00A240FF">
        <w:rPr>
          <w:rFonts w:ascii="Calibri" w:hAnsi="Calibri" w:cs="Helvetica"/>
          <w:iCs/>
          <w:szCs w:val="18"/>
        </w:rPr>
        <w:t>En complément de l’article 41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et de manière équivalente aux dispositions fixées aux articles 39.2 et 39.3 du CCAG</w:t>
      </w:r>
      <w:r w:rsidR="005F3A65" w:rsidRPr="00A240FF">
        <w:rPr>
          <w:rFonts w:ascii="Calibri" w:hAnsi="Calibri" w:cs="Helvetica"/>
          <w:iCs/>
          <w:szCs w:val="18"/>
        </w:rPr>
        <w:t xml:space="preserve"> </w:t>
      </w:r>
      <w:r w:rsidR="003A09E5">
        <w:rPr>
          <w:rFonts w:ascii="Calibri" w:hAnsi="Calibri" w:cs="Helvetica"/>
          <w:iCs/>
          <w:szCs w:val="18"/>
        </w:rPr>
        <w:t>FCS</w:t>
      </w:r>
      <w:r w:rsidRPr="00A240FF">
        <w:rPr>
          <w:rFonts w:ascii="Calibri" w:hAnsi="Calibri" w:cs="Helvetica"/>
          <w:iCs/>
          <w:szCs w:val="18"/>
        </w:rPr>
        <w:t xml:space="preserve">, il est précisé qu’aucune indemnité ne sera reconnue au bénéfice du titulaire lors d’une résiliation pour faute. </w:t>
      </w:r>
    </w:p>
    <w:p w14:paraId="5697B411"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7E1F4E1E" w14:textId="6E04DA32"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ailleurs, par dérogation à l’article 41.2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il est convenu entre les parties que </w:t>
      </w:r>
      <w:r w:rsidR="005F3A65" w:rsidRPr="003A09E5">
        <w:rPr>
          <w:rFonts w:ascii="Calibri" w:hAnsi="Calibri" w:cs="Helvetica"/>
          <w:iCs/>
          <w:szCs w:val="18"/>
        </w:rPr>
        <w:t>la CCI de Maine et Loire</w:t>
      </w:r>
      <w:r w:rsidRPr="003A09E5">
        <w:rPr>
          <w:rFonts w:ascii="Calibri" w:hAnsi="Calibri" w:cs="Helvetica"/>
          <w:iCs/>
          <w:szCs w:val="18"/>
        </w:rPr>
        <w:t xml:space="preserve"> est également dispensé</w:t>
      </w:r>
      <w:r w:rsidR="005F3A65" w:rsidRPr="003A09E5">
        <w:rPr>
          <w:rFonts w:ascii="Calibri" w:hAnsi="Calibri" w:cs="Helvetica"/>
          <w:iCs/>
          <w:szCs w:val="18"/>
        </w:rPr>
        <w:t>e</w:t>
      </w:r>
      <w:r w:rsidRPr="003A09E5">
        <w:rPr>
          <w:rFonts w:ascii="Calibri" w:hAnsi="Calibri" w:cs="Helvetica"/>
          <w:iCs/>
          <w:szCs w:val="18"/>
        </w:rPr>
        <w:t xml:space="preserve"> de mettre en œuvre le dispositif de mise en demeure prévu audit article dans le cadre d’une résiliation pour faute fondée sur l’article </w:t>
      </w:r>
      <w:r w:rsidR="00894BB6">
        <w:rPr>
          <w:rFonts w:ascii="Calibri" w:hAnsi="Calibri" w:cs="Helvetica"/>
          <w:iCs/>
          <w:szCs w:val="18"/>
        </w:rPr>
        <w:t>41</w:t>
      </w:r>
      <w:r w:rsidR="002A3DEE" w:rsidRPr="003A09E5">
        <w:rPr>
          <w:rFonts w:ascii="Calibri" w:hAnsi="Calibri" w:cs="Helvetica"/>
          <w:iCs/>
          <w:szCs w:val="18"/>
        </w:rPr>
        <w:t>.1.c</w:t>
      </w:r>
      <w:r w:rsidRPr="003A09E5">
        <w:rPr>
          <w:rFonts w:ascii="Calibri" w:hAnsi="Calibri" w:cs="Helvetica"/>
          <w:iCs/>
          <w:szCs w:val="18"/>
        </w:rPr>
        <w:t xml:space="preserve"> du CCA</w:t>
      </w:r>
      <w:r w:rsidR="005F3A65" w:rsidRPr="003A09E5">
        <w:rPr>
          <w:rFonts w:ascii="Calibri" w:hAnsi="Calibri" w:cs="Helvetica"/>
          <w:iCs/>
          <w:szCs w:val="18"/>
        </w:rPr>
        <w:t xml:space="preserve">G </w:t>
      </w:r>
      <w:r w:rsidR="00E24454">
        <w:rPr>
          <w:rFonts w:ascii="Calibri" w:hAnsi="Calibri" w:cs="Helvetica"/>
          <w:iCs/>
          <w:szCs w:val="18"/>
        </w:rPr>
        <w:t>FCS</w:t>
      </w:r>
      <w:r w:rsidRPr="003A09E5">
        <w:rPr>
          <w:rFonts w:ascii="Calibri" w:hAnsi="Calibri" w:cs="Helvetica"/>
          <w:iCs/>
          <w:szCs w:val="18"/>
        </w:rPr>
        <w:t>.</w:t>
      </w:r>
    </w:p>
    <w:p w14:paraId="52E17520" w14:textId="77777777" w:rsidR="005F3A65" w:rsidRPr="005D48F3" w:rsidRDefault="005F3A65" w:rsidP="00396827">
      <w:pPr>
        <w:autoSpaceDE w:val="0"/>
        <w:autoSpaceDN w:val="0"/>
        <w:adjustRightInd w:val="0"/>
        <w:spacing w:after="0" w:line="240" w:lineRule="auto"/>
        <w:jc w:val="both"/>
        <w:rPr>
          <w:rFonts w:ascii="Calibri" w:hAnsi="Calibri" w:cs="Helvetica"/>
          <w:iCs/>
          <w:color w:val="FF0000"/>
          <w:szCs w:val="18"/>
        </w:rPr>
      </w:pPr>
    </w:p>
    <w:p w14:paraId="0A34A6D9" w14:textId="55183351"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Par dérogation à l’article 4</w:t>
      </w:r>
      <w:r w:rsidR="00894BB6">
        <w:rPr>
          <w:rFonts w:ascii="Calibri" w:hAnsi="Calibri" w:cs="Helvetica"/>
          <w:iCs/>
          <w:szCs w:val="18"/>
        </w:rPr>
        <w:t>2</w:t>
      </w:r>
      <w:r w:rsidRPr="003A09E5">
        <w:rPr>
          <w:rFonts w:ascii="Calibri" w:hAnsi="Calibri" w:cs="Helvetica"/>
          <w:iCs/>
          <w:szCs w:val="18"/>
        </w:rPr>
        <w:t xml:space="preserve"> du CCAG</w:t>
      </w:r>
      <w:r w:rsidR="005F3A65" w:rsidRPr="003A09E5">
        <w:rPr>
          <w:rFonts w:ascii="Calibri" w:hAnsi="Calibri" w:cs="Helvetica"/>
          <w:iCs/>
          <w:szCs w:val="18"/>
        </w:rPr>
        <w:t xml:space="preserve"> </w:t>
      </w:r>
      <w:r w:rsidR="003A09E5" w:rsidRPr="003A09E5">
        <w:rPr>
          <w:rFonts w:ascii="Calibri" w:hAnsi="Calibri" w:cs="Helvetica"/>
          <w:iCs/>
          <w:szCs w:val="18"/>
        </w:rPr>
        <w:t>FCS</w:t>
      </w:r>
      <w:r w:rsidRPr="003A09E5">
        <w:rPr>
          <w:rFonts w:ascii="Calibri" w:hAnsi="Calibri" w:cs="Helvetica"/>
          <w:iCs/>
          <w:szCs w:val="18"/>
        </w:rPr>
        <w:t xml:space="preserve">, la résiliation pour motif d’intérêt général est, sauf mise en </w:t>
      </w:r>
      <w:r w:rsidR="005F3A65" w:rsidRPr="003A09E5">
        <w:rPr>
          <w:rFonts w:ascii="Calibri" w:hAnsi="Calibri" w:cs="Helvetica"/>
          <w:iCs/>
          <w:szCs w:val="18"/>
        </w:rPr>
        <w:t xml:space="preserve">œuvre </w:t>
      </w:r>
      <w:r w:rsidRPr="003A09E5">
        <w:rPr>
          <w:rFonts w:ascii="Calibri" w:hAnsi="Calibri" w:cs="Helvetica"/>
          <w:iCs/>
          <w:szCs w:val="18"/>
        </w:rPr>
        <w:t>d’une indemnité liée aux frais et investissements engagés par le titulaire et interprétée dans des conditions</w:t>
      </w:r>
      <w:r w:rsidR="000636A6" w:rsidRPr="003A09E5">
        <w:rPr>
          <w:rFonts w:ascii="Calibri" w:hAnsi="Calibri" w:cs="Helvetica"/>
          <w:iCs/>
          <w:szCs w:val="18"/>
        </w:rPr>
        <w:t xml:space="preserve"> </w:t>
      </w:r>
      <w:r w:rsidRPr="003A09E5">
        <w:rPr>
          <w:rFonts w:ascii="Calibri" w:hAnsi="Calibri" w:cs="Helvetica"/>
          <w:iCs/>
          <w:szCs w:val="18"/>
        </w:rPr>
        <w:t>similaires à celles fixées à l’article 4</w:t>
      </w:r>
      <w:r w:rsidR="00894BB6">
        <w:rPr>
          <w:rFonts w:ascii="Calibri" w:hAnsi="Calibri" w:cs="Helvetica"/>
          <w:iCs/>
          <w:szCs w:val="18"/>
        </w:rPr>
        <w:t>2</w:t>
      </w:r>
      <w:r w:rsidRPr="003A09E5">
        <w:rPr>
          <w:rFonts w:ascii="Calibri" w:hAnsi="Calibri" w:cs="Helvetica"/>
          <w:iCs/>
          <w:szCs w:val="18"/>
        </w:rPr>
        <w:t xml:space="preserve"> du CCAG</w:t>
      </w:r>
      <w:r w:rsidR="000636A6" w:rsidRPr="003A09E5">
        <w:rPr>
          <w:rFonts w:ascii="Calibri" w:hAnsi="Calibri" w:cs="Helvetica"/>
          <w:iCs/>
          <w:szCs w:val="18"/>
        </w:rPr>
        <w:t xml:space="preserve"> </w:t>
      </w:r>
      <w:r w:rsidR="003A09E5">
        <w:rPr>
          <w:rFonts w:ascii="Calibri" w:hAnsi="Calibri" w:cs="Helvetica"/>
          <w:iCs/>
          <w:szCs w:val="18"/>
        </w:rPr>
        <w:t>FCS</w:t>
      </w:r>
      <w:r w:rsidRPr="003A09E5">
        <w:rPr>
          <w:rFonts w:ascii="Calibri" w:hAnsi="Calibri" w:cs="Helvetica"/>
          <w:iCs/>
          <w:szCs w:val="18"/>
        </w:rPr>
        <w:t>, prononcée sans aucune autre forme d’indemnité. Cette</w:t>
      </w:r>
      <w:r w:rsidR="000636A6" w:rsidRPr="003A09E5">
        <w:rPr>
          <w:rFonts w:ascii="Calibri" w:hAnsi="Calibri" w:cs="Helvetica"/>
          <w:iCs/>
          <w:szCs w:val="18"/>
        </w:rPr>
        <w:t xml:space="preserve"> </w:t>
      </w:r>
      <w:r w:rsidRPr="003A09E5">
        <w:rPr>
          <w:rFonts w:ascii="Calibri" w:hAnsi="Calibri" w:cs="Helvetica"/>
          <w:iCs/>
          <w:szCs w:val="18"/>
        </w:rPr>
        <w:t>résiliation pour motif d’intérêt général ne donne donc lieu à aucune forme d’indemnisation.</w:t>
      </w:r>
    </w:p>
    <w:p w14:paraId="218616EF"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1088AFDB" w14:textId="6723E5A2" w:rsidR="00396827" w:rsidRPr="00386486" w:rsidRDefault="00396827" w:rsidP="00396827">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Quelle que soit sa forme, sa motivation, ou son fondement juridique, toute décision de résiliation du présent </w:t>
      </w:r>
      <w:r w:rsidR="000636A6" w:rsidRPr="00386486">
        <w:rPr>
          <w:rFonts w:ascii="Calibri" w:hAnsi="Calibri" w:cs="Helvetica"/>
          <w:iCs/>
          <w:szCs w:val="18"/>
        </w:rPr>
        <w:t xml:space="preserve">marché </w:t>
      </w:r>
      <w:r w:rsidRPr="00386486">
        <w:rPr>
          <w:rFonts w:ascii="Calibri" w:hAnsi="Calibri" w:cs="Helvetica"/>
          <w:iCs/>
          <w:szCs w:val="18"/>
        </w:rPr>
        <w:t>est expresse et notifiée au titulaire</w:t>
      </w:r>
      <w:r w:rsidR="003A09E5" w:rsidRPr="00386486">
        <w:rPr>
          <w:rFonts w:ascii="Calibri" w:hAnsi="Calibri" w:cs="Helvetica"/>
          <w:iCs/>
          <w:szCs w:val="18"/>
        </w:rPr>
        <w:t xml:space="preserve">. </w:t>
      </w:r>
      <w:r w:rsidRPr="00386486">
        <w:rPr>
          <w:rFonts w:ascii="Calibri" w:hAnsi="Calibri" w:cs="Helvetica"/>
          <w:iCs/>
          <w:szCs w:val="18"/>
        </w:rPr>
        <w:t>Cette résiliation prend</w:t>
      </w:r>
      <w:r w:rsidR="000636A6" w:rsidRPr="00386486">
        <w:rPr>
          <w:rFonts w:ascii="Calibri" w:hAnsi="Calibri" w:cs="Helvetica"/>
          <w:iCs/>
          <w:szCs w:val="18"/>
        </w:rPr>
        <w:t xml:space="preserve"> </w:t>
      </w:r>
      <w:r w:rsidRPr="00386486">
        <w:rPr>
          <w:rFonts w:ascii="Calibri" w:hAnsi="Calibri" w:cs="Helvetica"/>
          <w:iCs/>
          <w:szCs w:val="18"/>
        </w:rPr>
        <w:t>effet à la date fixée dans ladite décision ou, à défaut de date mentionnée, à la date de sa notification.</w:t>
      </w:r>
    </w:p>
    <w:p w14:paraId="0B23D349"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30C5EF5C" w14:textId="155AD19C" w:rsidR="00396827" w:rsidRPr="003A09E5" w:rsidRDefault="00396827" w:rsidP="00396827">
      <w:pPr>
        <w:autoSpaceDE w:val="0"/>
        <w:autoSpaceDN w:val="0"/>
        <w:adjustRightInd w:val="0"/>
        <w:spacing w:after="0" w:line="240" w:lineRule="auto"/>
        <w:jc w:val="both"/>
        <w:rPr>
          <w:rFonts w:ascii="Calibri" w:hAnsi="Calibri" w:cs="Helvetica"/>
          <w:iCs/>
          <w:szCs w:val="18"/>
        </w:rPr>
      </w:pPr>
      <w:r w:rsidRPr="003A09E5">
        <w:rPr>
          <w:rFonts w:ascii="Calibri" w:hAnsi="Calibri" w:cs="Helvetica"/>
          <w:iCs/>
          <w:szCs w:val="18"/>
        </w:rPr>
        <w:t xml:space="preserve">Le cas échéant, en cas de désaccord sur le montant d’une indemnité due, l’article R.2191-31 </w:t>
      </w:r>
      <w:r w:rsidR="000636A6" w:rsidRPr="003A09E5">
        <w:rPr>
          <w:rFonts w:ascii="Calibri" w:hAnsi="Calibri" w:cs="Helvetica"/>
          <w:iCs/>
          <w:szCs w:val="18"/>
        </w:rPr>
        <w:t xml:space="preserve">du code de la commande publique </w:t>
      </w:r>
      <w:r w:rsidRPr="003A09E5">
        <w:rPr>
          <w:rFonts w:ascii="Calibri" w:hAnsi="Calibri" w:cs="Helvetica"/>
          <w:iCs/>
          <w:szCs w:val="18"/>
        </w:rPr>
        <w:t>s’applique de</w:t>
      </w:r>
      <w:r w:rsidR="000636A6" w:rsidRPr="003A09E5">
        <w:rPr>
          <w:rFonts w:ascii="Calibri" w:hAnsi="Calibri" w:cs="Helvetica"/>
          <w:iCs/>
          <w:szCs w:val="18"/>
        </w:rPr>
        <w:t xml:space="preserve"> </w:t>
      </w:r>
      <w:r w:rsidRPr="003A09E5">
        <w:rPr>
          <w:rFonts w:ascii="Calibri" w:hAnsi="Calibri" w:cs="Helvetica"/>
          <w:iCs/>
          <w:szCs w:val="18"/>
        </w:rPr>
        <w:t>plein droit.</w:t>
      </w:r>
    </w:p>
    <w:p w14:paraId="15083AB7" w14:textId="77777777" w:rsidR="000636A6" w:rsidRPr="005D48F3" w:rsidRDefault="000636A6" w:rsidP="00396827">
      <w:pPr>
        <w:autoSpaceDE w:val="0"/>
        <w:autoSpaceDN w:val="0"/>
        <w:adjustRightInd w:val="0"/>
        <w:spacing w:after="0" w:line="240" w:lineRule="auto"/>
        <w:jc w:val="both"/>
        <w:rPr>
          <w:rFonts w:ascii="Calibri" w:hAnsi="Calibri" w:cs="Helvetica"/>
          <w:iCs/>
          <w:color w:val="FF0000"/>
          <w:szCs w:val="18"/>
        </w:rPr>
      </w:pPr>
    </w:p>
    <w:p w14:paraId="690AA1BA" w14:textId="111F5833"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 xml:space="preserve">En outre, en application </w:t>
      </w:r>
      <w:r w:rsidR="000636A6" w:rsidRPr="00386486">
        <w:rPr>
          <w:rFonts w:ascii="Calibri" w:hAnsi="Calibri" w:cs="Helvetica"/>
          <w:iCs/>
          <w:szCs w:val="18"/>
        </w:rPr>
        <w:t xml:space="preserve">de l’article </w:t>
      </w:r>
      <w:r w:rsidR="002046ED">
        <w:rPr>
          <w:rFonts w:ascii="Calibri" w:hAnsi="Calibri" w:cs="Helvetica"/>
          <w:iCs/>
          <w:szCs w:val="18"/>
        </w:rPr>
        <w:t>45</w:t>
      </w:r>
      <w:r w:rsidRPr="00386486">
        <w:rPr>
          <w:rFonts w:ascii="Calibri" w:hAnsi="Calibri" w:cs="Helvetica"/>
          <w:iCs/>
          <w:szCs w:val="18"/>
        </w:rPr>
        <w:t xml:space="preserve"> du CCAG</w:t>
      </w:r>
      <w:r w:rsidR="000636A6" w:rsidRPr="00386486">
        <w:rPr>
          <w:rFonts w:ascii="Calibri" w:hAnsi="Calibri" w:cs="Helvetica"/>
          <w:iCs/>
          <w:szCs w:val="18"/>
        </w:rPr>
        <w:t xml:space="preserve"> </w:t>
      </w:r>
      <w:r w:rsidR="00386486" w:rsidRPr="00386486">
        <w:rPr>
          <w:rFonts w:ascii="Calibri" w:hAnsi="Calibri" w:cs="Helvetica"/>
          <w:iCs/>
          <w:szCs w:val="18"/>
        </w:rPr>
        <w:t>FCS</w:t>
      </w:r>
      <w:r w:rsidRPr="00386486">
        <w:rPr>
          <w:rFonts w:ascii="Calibri" w:hAnsi="Calibri" w:cs="Helvetica"/>
          <w:iCs/>
          <w:szCs w:val="18"/>
        </w:rPr>
        <w:t xml:space="preserve"> et selon les conditions de mise en </w:t>
      </w:r>
      <w:r w:rsidR="000636A6" w:rsidRPr="00386486">
        <w:rPr>
          <w:rFonts w:ascii="Calibri" w:hAnsi="Calibri" w:cs="Helvetica"/>
          <w:iCs/>
          <w:szCs w:val="18"/>
        </w:rPr>
        <w:t>œuvre</w:t>
      </w:r>
      <w:r w:rsidRPr="00386486">
        <w:rPr>
          <w:rFonts w:ascii="Calibri" w:hAnsi="Calibri" w:cs="Helvetica"/>
          <w:iCs/>
          <w:szCs w:val="18"/>
        </w:rPr>
        <w:t xml:space="preserve"> prévues</w:t>
      </w:r>
      <w:r w:rsidR="000636A6" w:rsidRPr="00386486">
        <w:rPr>
          <w:rFonts w:ascii="Calibri" w:hAnsi="Calibri" w:cs="Helvetica"/>
          <w:iCs/>
          <w:szCs w:val="18"/>
        </w:rPr>
        <w:t xml:space="preserve"> </w:t>
      </w:r>
      <w:r w:rsidRPr="00386486">
        <w:rPr>
          <w:rFonts w:ascii="Calibri" w:hAnsi="Calibri" w:cs="Helvetica"/>
          <w:iCs/>
          <w:szCs w:val="18"/>
        </w:rPr>
        <w:t xml:space="preserve">par ces articles, </w:t>
      </w:r>
      <w:r w:rsidR="000636A6" w:rsidRPr="00386486">
        <w:rPr>
          <w:rFonts w:ascii="Calibri" w:hAnsi="Calibri" w:cs="Helvetica"/>
          <w:iCs/>
          <w:szCs w:val="18"/>
        </w:rPr>
        <w:t>la CCI de Maine et Loire</w:t>
      </w:r>
      <w:r w:rsidRPr="00386486">
        <w:rPr>
          <w:rFonts w:ascii="Calibri" w:hAnsi="Calibri" w:cs="Helvetica"/>
          <w:iCs/>
          <w:szCs w:val="18"/>
        </w:rPr>
        <w:t xml:space="preserve"> se réserve la possibilité de procéder à l’exécution des prestations aux frais et risques du</w:t>
      </w:r>
      <w:r w:rsidR="000636A6" w:rsidRPr="00386486">
        <w:rPr>
          <w:rFonts w:ascii="Calibri" w:hAnsi="Calibri" w:cs="Helvetica"/>
          <w:iCs/>
          <w:szCs w:val="18"/>
        </w:rPr>
        <w:t xml:space="preserve"> </w:t>
      </w:r>
      <w:r w:rsidRPr="00386486">
        <w:rPr>
          <w:rFonts w:ascii="Calibri" w:hAnsi="Calibri" w:cs="Helvetica"/>
          <w:iCs/>
          <w:szCs w:val="18"/>
        </w:rPr>
        <w:t>titulaire.</w:t>
      </w:r>
    </w:p>
    <w:p w14:paraId="73F4ABBD" w14:textId="77777777" w:rsidR="00396827" w:rsidRPr="005D48F3" w:rsidRDefault="00396827" w:rsidP="00C62D00">
      <w:pPr>
        <w:pStyle w:val="Paragraphedeliste"/>
        <w:spacing w:after="0" w:line="240" w:lineRule="auto"/>
        <w:ind w:left="390"/>
        <w:jc w:val="both"/>
        <w:rPr>
          <w:rFonts w:ascii="Calibri" w:hAnsi="Calibri"/>
          <w:b/>
          <w:iCs/>
          <w:color w:val="FF0000"/>
        </w:rPr>
      </w:pPr>
    </w:p>
    <w:p w14:paraId="434B6511" w14:textId="77777777" w:rsidR="00C62D00" w:rsidRPr="005D48F3" w:rsidRDefault="00C62D00" w:rsidP="00C62D00">
      <w:pPr>
        <w:pStyle w:val="Paragraphedeliste"/>
        <w:spacing w:after="0" w:line="240" w:lineRule="auto"/>
        <w:ind w:left="390"/>
        <w:jc w:val="both"/>
        <w:rPr>
          <w:rFonts w:ascii="Calibri" w:hAnsi="Calibri"/>
          <w:b/>
          <w:iCs/>
          <w:color w:val="FF0000"/>
        </w:rPr>
      </w:pPr>
    </w:p>
    <w:p w14:paraId="02F46DEB" w14:textId="34D920DC" w:rsidR="00BA2A36" w:rsidRPr="00386486" w:rsidRDefault="00BA2A36" w:rsidP="00386486">
      <w:pPr>
        <w:pStyle w:val="Titre1"/>
        <w:numPr>
          <w:ilvl w:val="0"/>
          <w:numId w:val="2"/>
        </w:numPr>
        <w:spacing w:before="0" w:line="240" w:lineRule="auto"/>
        <w:jc w:val="both"/>
        <w:rPr>
          <w:color w:val="1F3864" w:themeColor="accent1" w:themeShade="80"/>
        </w:rPr>
      </w:pPr>
      <w:bookmarkStart w:id="54" w:name="_Toc207378232"/>
      <w:r w:rsidRPr="00386486">
        <w:rPr>
          <w:color w:val="1F3864" w:themeColor="accent1" w:themeShade="80"/>
        </w:rPr>
        <w:t>LITIGES</w:t>
      </w:r>
      <w:r w:rsidR="00396827" w:rsidRPr="00386486">
        <w:rPr>
          <w:color w:val="1F3864" w:themeColor="accent1" w:themeShade="80"/>
        </w:rPr>
        <w:t xml:space="preserve"> - LANGUES</w:t>
      </w:r>
      <w:bookmarkEnd w:id="54"/>
    </w:p>
    <w:p w14:paraId="7EF37D6E" w14:textId="77777777" w:rsidR="00396827" w:rsidRPr="005D48F3" w:rsidRDefault="00396827" w:rsidP="00C62D00">
      <w:pPr>
        <w:spacing w:after="0" w:line="240" w:lineRule="auto"/>
        <w:jc w:val="both"/>
        <w:rPr>
          <w:rFonts w:ascii="Calibri" w:hAnsi="Calibri"/>
          <w:b/>
          <w:iCs/>
          <w:color w:val="FF0000"/>
          <w:sz w:val="32"/>
          <w:szCs w:val="32"/>
        </w:rPr>
      </w:pPr>
    </w:p>
    <w:p w14:paraId="47AA6551" w14:textId="77777777" w:rsidR="00396827" w:rsidRPr="00386486" w:rsidRDefault="00396827" w:rsidP="00C62D00">
      <w:pPr>
        <w:autoSpaceDE w:val="0"/>
        <w:autoSpaceDN w:val="0"/>
        <w:adjustRightInd w:val="0"/>
        <w:spacing w:after="0" w:line="240" w:lineRule="auto"/>
        <w:jc w:val="both"/>
        <w:rPr>
          <w:rFonts w:ascii="Calibri" w:hAnsi="Calibri" w:cs="Helvetica"/>
          <w:iCs/>
          <w:szCs w:val="18"/>
        </w:rPr>
      </w:pPr>
      <w:r w:rsidRPr="00386486">
        <w:rPr>
          <w:rFonts w:ascii="Calibri" w:hAnsi="Calibri" w:cs="Helvetica"/>
          <w:iCs/>
          <w:szCs w:val="18"/>
        </w:rPr>
        <w:t>En cas de litige résultant de l'application des clauses du présent marché, le tribunal administratif compétent sera le Tribunal Administratif de Nantes.</w:t>
      </w:r>
    </w:p>
    <w:p w14:paraId="22D1D370" w14:textId="77777777" w:rsidR="00396827" w:rsidRPr="005D48F3" w:rsidRDefault="00396827" w:rsidP="00C62D00">
      <w:pPr>
        <w:autoSpaceDE w:val="0"/>
        <w:autoSpaceDN w:val="0"/>
        <w:adjustRightInd w:val="0"/>
        <w:spacing w:after="0" w:line="240" w:lineRule="auto"/>
        <w:jc w:val="both"/>
        <w:rPr>
          <w:rFonts w:ascii="Calibri" w:hAnsi="Calibri" w:cs="Helvetica"/>
          <w:iCs/>
          <w:color w:val="FF0000"/>
          <w:szCs w:val="18"/>
        </w:rPr>
      </w:pPr>
    </w:p>
    <w:p w14:paraId="181B5576" w14:textId="77777777" w:rsidR="00396827" w:rsidRPr="00386486" w:rsidRDefault="00396827" w:rsidP="00386486">
      <w:pPr>
        <w:autoSpaceDE w:val="0"/>
        <w:autoSpaceDN w:val="0"/>
        <w:adjustRightInd w:val="0"/>
        <w:spacing w:after="0" w:line="240" w:lineRule="auto"/>
        <w:jc w:val="center"/>
        <w:rPr>
          <w:rFonts w:ascii="Calibri" w:hAnsi="Calibri"/>
          <w:b/>
          <w:bCs/>
        </w:rPr>
      </w:pPr>
      <w:r w:rsidRPr="00386486">
        <w:rPr>
          <w:rFonts w:ascii="Calibri" w:hAnsi="Calibri"/>
          <w:b/>
          <w:bCs/>
        </w:rPr>
        <w:t>Tribunal administratif de Nantes</w:t>
      </w:r>
    </w:p>
    <w:p w14:paraId="6BAA42BE"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6, allée de l'Île-Gloriette BP 24111</w:t>
      </w:r>
    </w:p>
    <w:p w14:paraId="7DCF59AC"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44041 Nantes Cedex 1</w:t>
      </w:r>
    </w:p>
    <w:p w14:paraId="16B015FF"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b/>
          <w:bCs/>
          <w:sz w:val="20"/>
          <w:szCs w:val="20"/>
        </w:rPr>
        <w:t>Téléphone</w:t>
      </w:r>
    </w:p>
    <w:p w14:paraId="7C488A82" w14:textId="77777777" w:rsidR="00396827" w:rsidRPr="00386486" w:rsidRDefault="00396827" w:rsidP="00386486">
      <w:pPr>
        <w:autoSpaceDE w:val="0"/>
        <w:autoSpaceDN w:val="0"/>
        <w:adjustRightInd w:val="0"/>
        <w:spacing w:after="0" w:line="240" w:lineRule="auto"/>
        <w:jc w:val="center"/>
        <w:rPr>
          <w:rFonts w:ascii="Calibri" w:hAnsi="Calibri"/>
          <w:sz w:val="20"/>
          <w:szCs w:val="20"/>
        </w:rPr>
      </w:pPr>
      <w:r w:rsidRPr="00386486">
        <w:rPr>
          <w:rFonts w:ascii="Calibri" w:hAnsi="Calibri"/>
          <w:sz w:val="20"/>
          <w:szCs w:val="20"/>
        </w:rPr>
        <w:t>02 40 99 46 00</w:t>
      </w:r>
    </w:p>
    <w:p w14:paraId="192CA535" w14:textId="64FD6477" w:rsidR="00396827" w:rsidRPr="00386486" w:rsidRDefault="00396827" w:rsidP="00386486">
      <w:pPr>
        <w:autoSpaceDE w:val="0"/>
        <w:autoSpaceDN w:val="0"/>
        <w:adjustRightInd w:val="0"/>
        <w:spacing w:after="0" w:line="240" w:lineRule="auto"/>
        <w:jc w:val="center"/>
        <w:rPr>
          <w:rFonts w:ascii="Calibri" w:hAnsi="Calibri"/>
          <w:sz w:val="20"/>
          <w:szCs w:val="20"/>
        </w:rPr>
      </w:pPr>
      <w:proofErr w:type="gramStart"/>
      <w:r w:rsidRPr="00386486">
        <w:rPr>
          <w:rFonts w:ascii="Calibri" w:hAnsi="Calibri"/>
          <w:b/>
          <w:bCs/>
          <w:sz w:val="20"/>
          <w:szCs w:val="20"/>
        </w:rPr>
        <w:t>Email</w:t>
      </w:r>
      <w:proofErr w:type="gramEnd"/>
    </w:p>
    <w:p w14:paraId="60CA9401" w14:textId="356EF560" w:rsidR="00396827" w:rsidRPr="00386486" w:rsidRDefault="00396827" w:rsidP="00386486">
      <w:pPr>
        <w:autoSpaceDE w:val="0"/>
        <w:autoSpaceDN w:val="0"/>
        <w:adjustRightInd w:val="0"/>
        <w:spacing w:after="0" w:line="240" w:lineRule="auto"/>
        <w:jc w:val="center"/>
        <w:rPr>
          <w:rFonts w:ascii="Calibri" w:hAnsi="Calibri"/>
          <w:sz w:val="20"/>
          <w:szCs w:val="20"/>
        </w:rPr>
      </w:pPr>
      <w:hyperlink r:id="rId12" w:history="1">
        <w:r w:rsidRPr="00386486">
          <w:rPr>
            <w:rStyle w:val="Lienhypertexte"/>
            <w:rFonts w:ascii="Calibri" w:hAnsi="Calibri"/>
            <w:color w:val="auto"/>
            <w:sz w:val="20"/>
            <w:szCs w:val="20"/>
          </w:rPr>
          <w:t>greffe.ta-nantes@juradm.fr</w:t>
        </w:r>
      </w:hyperlink>
    </w:p>
    <w:p w14:paraId="05AD8648" w14:textId="77777777" w:rsidR="00396827" w:rsidRPr="005D48F3" w:rsidRDefault="00396827" w:rsidP="00396827">
      <w:pPr>
        <w:autoSpaceDE w:val="0"/>
        <w:autoSpaceDN w:val="0"/>
        <w:adjustRightInd w:val="0"/>
        <w:spacing w:after="0" w:line="240" w:lineRule="auto"/>
        <w:jc w:val="both"/>
        <w:rPr>
          <w:rFonts w:ascii="Calibri" w:hAnsi="Calibri"/>
          <w:color w:val="FF0000"/>
          <w:sz w:val="20"/>
          <w:szCs w:val="20"/>
        </w:rPr>
      </w:pPr>
    </w:p>
    <w:p w14:paraId="5AA0A836" w14:textId="77777777" w:rsidR="00396827" w:rsidRPr="00386486" w:rsidRDefault="00396827" w:rsidP="00396827">
      <w:pPr>
        <w:autoSpaceDE w:val="0"/>
        <w:autoSpaceDN w:val="0"/>
        <w:adjustRightInd w:val="0"/>
        <w:spacing w:after="0" w:line="240" w:lineRule="auto"/>
        <w:jc w:val="both"/>
        <w:rPr>
          <w:rFonts w:ascii="Calibri" w:hAnsi="Calibri"/>
        </w:rPr>
      </w:pPr>
      <w:r w:rsidRPr="00386486">
        <w:rPr>
          <w:rFonts w:ascii="Calibri" w:hAnsi="Calibri"/>
        </w:rPr>
        <w:t>En cas de difficultés survenant lors de la procédure de passation, Il est également l'organe chargé de jouer le rôle de médiateur.  </w:t>
      </w:r>
    </w:p>
    <w:p w14:paraId="7ACC52FE" w14:textId="77777777" w:rsidR="00396827" w:rsidRPr="005D48F3" w:rsidRDefault="00396827" w:rsidP="00396827">
      <w:pPr>
        <w:autoSpaceDE w:val="0"/>
        <w:autoSpaceDN w:val="0"/>
        <w:adjustRightInd w:val="0"/>
        <w:spacing w:after="0" w:line="240" w:lineRule="auto"/>
        <w:jc w:val="both"/>
        <w:rPr>
          <w:rFonts w:ascii="Calibri" w:hAnsi="Calibri"/>
          <w:color w:val="FF0000"/>
        </w:rPr>
      </w:pPr>
    </w:p>
    <w:p w14:paraId="2C636FE1" w14:textId="77777777" w:rsidR="00396827" w:rsidRPr="00386486" w:rsidRDefault="00396827" w:rsidP="00396827">
      <w:pPr>
        <w:spacing w:after="0" w:line="240" w:lineRule="auto"/>
        <w:jc w:val="both"/>
        <w:rPr>
          <w:rFonts w:ascii="Calibri" w:hAnsi="Calibri"/>
        </w:rPr>
      </w:pPr>
      <w:r w:rsidRPr="00386486">
        <w:rPr>
          <w:rFonts w:ascii="Calibri" w:hAnsi="Calibri"/>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3557CD0" w14:textId="77777777" w:rsidR="00396827" w:rsidRPr="005D48F3" w:rsidRDefault="00396827" w:rsidP="00396827">
      <w:pPr>
        <w:spacing w:after="0" w:line="240" w:lineRule="auto"/>
        <w:jc w:val="both"/>
        <w:rPr>
          <w:rFonts w:ascii="Calibri" w:hAnsi="Calibri"/>
          <w:color w:val="FF0000"/>
        </w:rPr>
      </w:pPr>
    </w:p>
    <w:p w14:paraId="5816E915" w14:textId="77777777" w:rsidR="00396827" w:rsidRPr="005D48F3" w:rsidRDefault="00396827" w:rsidP="00396827">
      <w:pPr>
        <w:spacing w:after="0" w:line="240" w:lineRule="auto"/>
        <w:jc w:val="both"/>
        <w:rPr>
          <w:rFonts w:ascii="Calibri" w:hAnsi="Calibri"/>
          <w:b/>
          <w:iCs/>
          <w:color w:val="FF0000"/>
          <w:sz w:val="32"/>
          <w:szCs w:val="32"/>
        </w:rPr>
      </w:pPr>
    </w:p>
    <w:p w14:paraId="4E8C8FB7" w14:textId="76B311F7" w:rsidR="009C5CD1" w:rsidRPr="00386486" w:rsidRDefault="009C5CD1" w:rsidP="00386486">
      <w:pPr>
        <w:pStyle w:val="Titre1"/>
        <w:numPr>
          <w:ilvl w:val="0"/>
          <w:numId w:val="2"/>
        </w:numPr>
        <w:spacing w:before="0" w:line="240" w:lineRule="auto"/>
        <w:jc w:val="both"/>
        <w:rPr>
          <w:color w:val="1F3864" w:themeColor="accent1" w:themeShade="80"/>
        </w:rPr>
      </w:pPr>
      <w:bookmarkStart w:id="55" w:name="_Toc207378233"/>
      <w:r w:rsidRPr="00386486">
        <w:rPr>
          <w:color w:val="1F3864" w:themeColor="accent1" w:themeShade="80"/>
        </w:rPr>
        <w:t xml:space="preserve">DEROGATIONS AU CCAG </w:t>
      </w:r>
      <w:r w:rsidR="00386486">
        <w:rPr>
          <w:color w:val="1F3864" w:themeColor="accent1" w:themeShade="80"/>
        </w:rPr>
        <w:t>fcs</w:t>
      </w:r>
      <w:bookmarkEnd w:id="55"/>
    </w:p>
    <w:p w14:paraId="6B5D70C2" w14:textId="77777777" w:rsidR="00894BB6" w:rsidRPr="00FA3027" w:rsidRDefault="00894BB6" w:rsidP="00894BB6">
      <w:pPr>
        <w:rPr>
          <w:rFonts w:ascii="Calibri" w:hAnsi="Calibri"/>
        </w:rPr>
      </w:pPr>
      <w:r w:rsidRPr="00FA3027">
        <w:rPr>
          <w:rFonts w:ascii="Calibri" w:hAnsi="Calibri"/>
        </w:rPr>
        <w:t>Les dérogations au CCAG-FCS sont les suivantes :</w:t>
      </w:r>
    </w:p>
    <w:p w14:paraId="7ABBA108"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3</w:t>
      </w:r>
      <w:r w:rsidRPr="00FA3027">
        <w:rPr>
          <w:rFonts w:ascii="Calibri" w:hAnsi="Calibri"/>
        </w:rPr>
        <w:t xml:space="preserve"> déroge à l’article 4.1 du CCAG-FCS ;</w:t>
      </w:r>
    </w:p>
    <w:p w14:paraId="0B1DB91A"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6</w:t>
      </w:r>
      <w:r w:rsidRPr="00FA3027">
        <w:rPr>
          <w:rFonts w:ascii="Calibri" w:hAnsi="Calibri"/>
        </w:rPr>
        <w:t xml:space="preserve"> déroge à l’article 10.2.4 du CCAG-FCS ;</w:t>
      </w:r>
    </w:p>
    <w:p w14:paraId="0E52E467" w14:textId="77777777" w:rsidR="00894BB6" w:rsidRPr="00FA3027" w:rsidRDefault="00894BB6" w:rsidP="00894BB6">
      <w:pPr>
        <w:numPr>
          <w:ilvl w:val="0"/>
          <w:numId w:val="21"/>
        </w:numPr>
        <w:rPr>
          <w:rFonts w:ascii="Calibri" w:hAnsi="Calibri"/>
        </w:rPr>
      </w:pPr>
      <w:r w:rsidRPr="00FA3027">
        <w:rPr>
          <w:rFonts w:ascii="Calibri" w:hAnsi="Calibri"/>
        </w:rPr>
        <w:t xml:space="preserve">L’article </w:t>
      </w:r>
      <w:r>
        <w:rPr>
          <w:rFonts w:ascii="Calibri" w:hAnsi="Calibri"/>
        </w:rPr>
        <w:t>9</w:t>
      </w:r>
      <w:r w:rsidRPr="00FA3027">
        <w:rPr>
          <w:rFonts w:ascii="Calibri" w:hAnsi="Calibri"/>
        </w:rPr>
        <w:t xml:space="preserve"> déroge à l’article 14 du CCAG-FCS ;</w:t>
      </w:r>
    </w:p>
    <w:p w14:paraId="1D11019C" w14:textId="77777777" w:rsidR="00894BB6" w:rsidRPr="00FA3027" w:rsidRDefault="00894BB6" w:rsidP="00894BB6">
      <w:pPr>
        <w:numPr>
          <w:ilvl w:val="0"/>
          <w:numId w:val="21"/>
        </w:numPr>
        <w:rPr>
          <w:rFonts w:ascii="Calibri" w:hAnsi="Calibri"/>
        </w:rPr>
      </w:pPr>
      <w:r w:rsidRPr="00FA3027">
        <w:rPr>
          <w:rFonts w:ascii="Calibri" w:hAnsi="Calibri"/>
        </w:rPr>
        <w:t>L’article 1</w:t>
      </w:r>
      <w:r>
        <w:rPr>
          <w:rFonts w:ascii="Calibri" w:hAnsi="Calibri"/>
        </w:rPr>
        <w:t>2</w:t>
      </w:r>
      <w:r w:rsidRPr="00FA3027">
        <w:rPr>
          <w:rFonts w:ascii="Calibri" w:hAnsi="Calibri"/>
        </w:rPr>
        <w:t xml:space="preserve"> déroge à l’article 3.1 du CCAG-FCS ;</w:t>
      </w:r>
    </w:p>
    <w:p w14:paraId="5E9005F0" w14:textId="41184847" w:rsidR="009D6E7C" w:rsidRPr="00FB7143" w:rsidRDefault="00894BB6" w:rsidP="00225FA2">
      <w:pPr>
        <w:numPr>
          <w:ilvl w:val="0"/>
          <w:numId w:val="21"/>
        </w:numPr>
        <w:spacing w:after="0" w:line="240" w:lineRule="auto"/>
        <w:jc w:val="both"/>
        <w:rPr>
          <w:color w:val="FF0000"/>
        </w:rPr>
      </w:pPr>
      <w:r w:rsidRPr="00FB7143">
        <w:rPr>
          <w:rFonts w:ascii="Calibri" w:hAnsi="Calibri"/>
        </w:rPr>
        <w:t>L’article 13 déroge aux article 41 et 42 du CCAG-FCS</w:t>
      </w:r>
    </w:p>
    <w:p w14:paraId="605354DE" w14:textId="759A38F7" w:rsidR="009D6E7C" w:rsidRPr="005D48F3" w:rsidRDefault="009D6E7C" w:rsidP="00E32A2B">
      <w:pPr>
        <w:rPr>
          <w:color w:val="FF0000"/>
        </w:rPr>
      </w:pPr>
    </w:p>
    <w:sectPr w:rsidR="009D6E7C" w:rsidRPr="005D48F3" w:rsidSect="00EE4745">
      <w:headerReference w:type="default" r:id="rId13"/>
      <w:footerReference w:type="default" r:id="rId14"/>
      <w:headerReference w:type="first" r:id="rId15"/>
      <w:footerReference w:type="first" r:id="rId16"/>
      <w:pgSz w:w="11906" w:h="16838"/>
      <w:pgMar w:top="1417" w:right="1274"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A945C" w14:textId="77777777" w:rsidR="00A6074D" w:rsidRDefault="00A6074D" w:rsidP="00943E1A">
      <w:pPr>
        <w:spacing w:after="0" w:line="240" w:lineRule="auto"/>
      </w:pPr>
      <w:r>
        <w:separator/>
      </w:r>
    </w:p>
  </w:endnote>
  <w:endnote w:type="continuationSeparator" w:id="0">
    <w:p w14:paraId="5A9ADC2A" w14:textId="77777777" w:rsidR="00A6074D" w:rsidRDefault="00A6074D" w:rsidP="00943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3B9AD" w14:textId="4AE97769" w:rsidR="0060050B" w:rsidRDefault="00D07B4C" w:rsidP="0082585B">
    <w:pPr>
      <w:pStyle w:val="En-tte"/>
    </w:pPr>
    <w:r>
      <w:rPr>
        <w:sz w:val="18"/>
        <w:szCs w:val="18"/>
      </w:rPr>
      <w:t>CCP</w:t>
    </w:r>
    <w:r w:rsidR="001C3634">
      <w:rPr>
        <w:sz w:val="18"/>
        <w:szCs w:val="18"/>
      </w:rPr>
      <w:t xml:space="preserve"> </w:t>
    </w:r>
    <w:r w:rsidR="001C3634" w:rsidRPr="002530A5">
      <w:rPr>
        <w:sz w:val="18"/>
        <w:szCs w:val="18"/>
      </w:rPr>
      <w:t>–</w:t>
    </w:r>
    <w:r w:rsidR="000D2E7C">
      <w:rPr>
        <w:sz w:val="18"/>
        <w:szCs w:val="18"/>
      </w:rPr>
      <w:t xml:space="preserve"> </w:t>
    </w:r>
    <w:r w:rsidR="00A805A2" w:rsidRPr="00A805A2">
      <w:rPr>
        <w:sz w:val="18"/>
        <w:szCs w:val="18"/>
      </w:rPr>
      <w:t xml:space="preserve">Maintenance préventive et corrective du matériel de restauration de la CCI de Maine et Loire                       </w:t>
    </w:r>
    <w:r w:rsidR="0082585B">
      <w:rPr>
        <w:sz w:val="18"/>
        <w:szCs w:val="18"/>
      </w:rPr>
      <w:t xml:space="preserve">page </w:t>
    </w:r>
    <w:r w:rsidR="0082585B" w:rsidRPr="0082585B">
      <w:rPr>
        <w:sz w:val="18"/>
        <w:szCs w:val="18"/>
      </w:rPr>
      <w:fldChar w:fldCharType="begin"/>
    </w:r>
    <w:r w:rsidR="0082585B" w:rsidRPr="0082585B">
      <w:rPr>
        <w:sz w:val="18"/>
        <w:szCs w:val="18"/>
      </w:rPr>
      <w:instrText>PAGE   \* MERGEFORMAT</w:instrText>
    </w:r>
    <w:r w:rsidR="0082585B" w:rsidRPr="0082585B">
      <w:rPr>
        <w:sz w:val="18"/>
        <w:szCs w:val="18"/>
      </w:rPr>
      <w:fldChar w:fldCharType="separate"/>
    </w:r>
    <w:r w:rsidR="0082585B" w:rsidRPr="0082585B">
      <w:rPr>
        <w:sz w:val="18"/>
        <w:szCs w:val="18"/>
      </w:rPr>
      <w:t>1</w:t>
    </w:r>
    <w:r w:rsidR="0082585B" w:rsidRPr="0082585B">
      <w:rPr>
        <w:sz w:val="18"/>
        <w:szCs w:val="18"/>
      </w:rPr>
      <w:fldChar w:fldCharType="end"/>
    </w:r>
    <w:r w:rsidR="0082585B">
      <w:rPr>
        <w:sz w:val="18"/>
        <w:szCs w:val="18"/>
      </w:rPr>
      <w:t>/</w:t>
    </w:r>
    <w:r w:rsidR="00045F57">
      <w:rPr>
        <w:sz w:val="18"/>
        <w:szCs w:val="18"/>
      </w:rPr>
      <w:t>1</w:t>
    </w:r>
    <w:r w:rsidR="00594478">
      <w:rPr>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A3DA0" w14:textId="6238A337" w:rsidR="0082585B" w:rsidRDefault="0082585B" w:rsidP="0082585B">
    <w:pPr>
      <w:pStyle w:val="En-tte"/>
    </w:pPr>
    <w:bookmarkStart w:id="56" w:name="_Hlk204090950"/>
    <w:r>
      <w:rPr>
        <w:sz w:val="18"/>
        <w:szCs w:val="18"/>
      </w:rPr>
      <w:t xml:space="preserve">CCP </w:t>
    </w:r>
    <w:r w:rsidRPr="002530A5">
      <w:rPr>
        <w:sz w:val="18"/>
        <w:szCs w:val="18"/>
      </w:rPr>
      <w:t>–</w:t>
    </w:r>
    <w:r>
      <w:rPr>
        <w:sz w:val="18"/>
        <w:szCs w:val="18"/>
      </w:rPr>
      <w:t xml:space="preserve"> </w:t>
    </w:r>
    <w:r w:rsidR="001330A9">
      <w:rPr>
        <w:sz w:val="18"/>
        <w:szCs w:val="18"/>
      </w:rPr>
      <w:t>Maintenance préventive et corrective du matériel de restauration de</w:t>
    </w:r>
    <w:r>
      <w:rPr>
        <w:sz w:val="18"/>
        <w:szCs w:val="18"/>
      </w:rPr>
      <w:t xml:space="preserve"> la CCI d</w:t>
    </w:r>
    <w:r w:rsidR="00576405">
      <w:rPr>
        <w:sz w:val="18"/>
        <w:szCs w:val="18"/>
      </w:rPr>
      <w:t>e</w:t>
    </w:r>
    <w:r>
      <w:rPr>
        <w:sz w:val="18"/>
        <w:szCs w:val="18"/>
      </w:rPr>
      <w:t xml:space="preserve"> Maine et Loire</w:t>
    </w:r>
    <w:bookmarkEnd w:id="56"/>
    <w:r>
      <w:rPr>
        <w:sz w:val="18"/>
        <w:szCs w:val="18"/>
      </w:rPr>
      <w:t xml:space="preserve">   </w:t>
    </w:r>
    <w:r w:rsidR="000B6EA0">
      <w:rPr>
        <w:sz w:val="18"/>
        <w:szCs w:val="18"/>
      </w:rPr>
      <w:t xml:space="preserve">      </w:t>
    </w:r>
    <w:r>
      <w:rPr>
        <w:sz w:val="18"/>
        <w:szCs w:val="18"/>
      </w:rPr>
      <w:t xml:space="preserve">               page </w:t>
    </w:r>
    <w:r w:rsidRPr="0082585B">
      <w:rPr>
        <w:sz w:val="18"/>
        <w:szCs w:val="18"/>
      </w:rPr>
      <w:fldChar w:fldCharType="begin"/>
    </w:r>
    <w:r w:rsidRPr="0082585B">
      <w:rPr>
        <w:sz w:val="18"/>
        <w:szCs w:val="18"/>
      </w:rPr>
      <w:instrText>PAGE   \* MERGEFORMAT</w:instrText>
    </w:r>
    <w:r w:rsidRPr="0082585B">
      <w:rPr>
        <w:sz w:val="18"/>
        <w:szCs w:val="18"/>
      </w:rPr>
      <w:fldChar w:fldCharType="separate"/>
    </w:r>
    <w:r>
      <w:rPr>
        <w:sz w:val="18"/>
        <w:szCs w:val="18"/>
      </w:rPr>
      <w:t>2</w:t>
    </w:r>
    <w:r w:rsidRPr="0082585B">
      <w:rPr>
        <w:sz w:val="18"/>
        <w:szCs w:val="18"/>
      </w:rPr>
      <w:fldChar w:fldCharType="end"/>
    </w:r>
    <w:r>
      <w:rPr>
        <w:sz w:val="18"/>
        <w:szCs w:val="18"/>
      </w:rPr>
      <w:t>/</w:t>
    </w:r>
    <w:r w:rsidR="00045F57">
      <w:rPr>
        <w:sz w:val="18"/>
        <w:szCs w:val="18"/>
      </w:rPr>
      <w:t>1</w:t>
    </w:r>
    <w:r w:rsidR="00594478">
      <w:rPr>
        <w:sz w:val="18"/>
        <w:szCs w:val="18"/>
      </w:rPr>
      <w:t>5</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836A0" w14:textId="77777777" w:rsidR="00A6074D" w:rsidRDefault="00A6074D" w:rsidP="00943E1A">
      <w:pPr>
        <w:spacing w:after="0" w:line="240" w:lineRule="auto"/>
      </w:pPr>
      <w:r>
        <w:separator/>
      </w:r>
    </w:p>
  </w:footnote>
  <w:footnote w:type="continuationSeparator" w:id="0">
    <w:p w14:paraId="77007270" w14:textId="77777777" w:rsidR="00A6074D" w:rsidRDefault="00A6074D" w:rsidP="00943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E73F" w14:textId="587EADA5" w:rsidR="0060050B" w:rsidRDefault="0060050B">
    <w:pPr>
      <w:pStyle w:val="En-tte"/>
    </w:pPr>
  </w:p>
  <w:p w14:paraId="21146263" w14:textId="77777777" w:rsidR="0060050B" w:rsidRDefault="006005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339A" w14:textId="4F6E5159" w:rsidR="00EE4745" w:rsidRDefault="00EE4745">
    <w:pPr>
      <w:pStyle w:val="En-tte"/>
    </w:pPr>
    <w:r>
      <w:rPr>
        <w:noProof/>
      </w:rPr>
      <w:drawing>
        <wp:inline distT="0" distB="0" distL="0" distR="0" wp14:anchorId="5633936E" wp14:editId="13ABC379">
          <wp:extent cx="2937428" cy="734606"/>
          <wp:effectExtent l="0" t="0" r="0" b="8890"/>
          <wp:docPr id="2103961659" name="Image 2103961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7948" cy="744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D6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A34EB7"/>
    <w:multiLevelType w:val="hybridMultilevel"/>
    <w:tmpl w:val="ED349F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E4211"/>
    <w:multiLevelType w:val="multilevel"/>
    <w:tmpl w:val="4C9EA346"/>
    <w:lvl w:ilvl="0">
      <w:start w:val="1"/>
      <w:numFmt w:val="decimal"/>
      <w:pStyle w:val="Titre1"/>
      <w:lvlText w:val="%1."/>
      <w:lvlJc w:val="left"/>
      <w:pPr>
        <w:ind w:left="1080" w:hanging="360"/>
      </w:pPr>
      <w:rPr>
        <w:rFonts w:hint="default"/>
      </w:rPr>
    </w:lvl>
    <w:lvl w:ilvl="1">
      <w:start w:val="1"/>
      <w:numFmt w:val="decimal"/>
      <w:pStyle w:val="Titre2"/>
      <w:isLgl/>
      <w:lvlText w:val="%1.%2"/>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F0513A"/>
    <w:multiLevelType w:val="hybridMultilevel"/>
    <w:tmpl w:val="BD2E184C"/>
    <w:lvl w:ilvl="0" w:tplc="97507B6E">
      <w:start w:val="1"/>
      <w:numFmt w:val="bullet"/>
      <w:lvlText w:val=""/>
      <w:lvlJc w:val="left"/>
      <w:pPr>
        <w:ind w:left="1287" w:hanging="360"/>
      </w:pPr>
      <w:rPr>
        <w:rFonts w:ascii="Symbol" w:hAnsi="Symbol"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5142F5E"/>
    <w:multiLevelType w:val="hybridMultilevel"/>
    <w:tmpl w:val="E30CEB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D5C8A"/>
    <w:multiLevelType w:val="hybridMultilevel"/>
    <w:tmpl w:val="1EF4EF18"/>
    <w:lvl w:ilvl="0" w:tplc="04929FD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203005"/>
    <w:multiLevelType w:val="hybridMultilevel"/>
    <w:tmpl w:val="B35AFFF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0"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D342E6"/>
    <w:multiLevelType w:val="hybridMultilevel"/>
    <w:tmpl w:val="53DA5234"/>
    <w:lvl w:ilvl="0" w:tplc="036826C2">
      <w:start w:val="1"/>
      <w:numFmt w:val="bullet"/>
      <w:lvlText w:val="à"/>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38107831"/>
    <w:multiLevelType w:val="hybridMultilevel"/>
    <w:tmpl w:val="406A81F0"/>
    <w:lvl w:ilvl="0" w:tplc="DC7AD81C">
      <w:start w:val="2"/>
      <w:numFmt w:val="bullet"/>
      <w:lvlText w:val=""/>
      <w:lvlJc w:val="left"/>
      <w:pPr>
        <w:ind w:left="645" w:hanging="360"/>
      </w:pPr>
      <w:rPr>
        <w:rFonts w:ascii="Wingdings" w:eastAsia="Times New Roman" w:hAnsi="Wingdings" w:cs="Helvetica"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4" w15:restartNumberingAfterBreak="0">
    <w:nsid w:val="47252667"/>
    <w:multiLevelType w:val="hybridMultilevel"/>
    <w:tmpl w:val="DB8C4048"/>
    <w:lvl w:ilvl="0" w:tplc="5C2EDE26">
      <w:start w:val="7"/>
      <w:numFmt w:val="bullet"/>
      <w:lvlText w:val="-"/>
      <w:lvlJc w:val="left"/>
      <w:pPr>
        <w:ind w:left="720" w:hanging="360"/>
      </w:pPr>
      <w:rPr>
        <w:rFonts w:ascii="Calibri" w:eastAsia="Times New Roman" w:hAnsi="Calibri"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4B39E2"/>
    <w:multiLevelType w:val="hybridMultilevel"/>
    <w:tmpl w:val="C0E478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0F68E5"/>
    <w:multiLevelType w:val="hybridMultilevel"/>
    <w:tmpl w:val="274ABE48"/>
    <w:lvl w:ilvl="0" w:tplc="01CA2404">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88A7252"/>
    <w:multiLevelType w:val="hybridMultilevel"/>
    <w:tmpl w:val="157699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0E68E6"/>
    <w:multiLevelType w:val="multilevel"/>
    <w:tmpl w:val="95F8D25A"/>
    <w:lvl w:ilvl="0">
      <w:start w:val="1"/>
      <w:numFmt w:val="decimal"/>
      <w:lvlText w:val="%1."/>
      <w:lvlJc w:val="left"/>
      <w:pPr>
        <w:ind w:left="390" w:hanging="390"/>
      </w:pPr>
      <w:rPr>
        <w:rFonts w:hint="default"/>
        <w:b/>
        <w:bCs/>
        <w:color w:val="1F3864" w:themeColor="accent1" w:themeShade="80"/>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DA66B1"/>
    <w:multiLevelType w:val="hybridMultilevel"/>
    <w:tmpl w:val="E6B40570"/>
    <w:lvl w:ilvl="0" w:tplc="7C6CE13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0C7649"/>
    <w:multiLevelType w:val="hybridMultilevel"/>
    <w:tmpl w:val="38CE934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895505"/>
    <w:multiLevelType w:val="hybridMultilevel"/>
    <w:tmpl w:val="F75084E8"/>
    <w:lvl w:ilvl="0" w:tplc="5C2EDE26">
      <w:start w:val="7"/>
      <w:numFmt w:val="bullet"/>
      <w:lvlText w:val="-"/>
      <w:lvlJc w:val="left"/>
      <w:pPr>
        <w:ind w:left="644" w:hanging="360"/>
      </w:pPr>
      <w:rPr>
        <w:rFonts w:ascii="Calibri" w:eastAsia="Times New Roman" w:hAnsi="Calibri" w:cs="Helvetica"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C455FDC"/>
    <w:multiLevelType w:val="hybridMultilevel"/>
    <w:tmpl w:val="42983D2C"/>
    <w:lvl w:ilvl="0" w:tplc="FFFFFFFF">
      <w:start w:val="1"/>
      <w:numFmt w:val="bullet"/>
      <w:lvlText w:val=""/>
      <w:lvlJc w:val="left"/>
      <w:pPr>
        <w:ind w:left="1287" w:hanging="360"/>
      </w:pPr>
      <w:rPr>
        <w:rFonts w:ascii="Wingdings" w:hAnsi="Wingdings" w:hint="default"/>
      </w:rPr>
    </w:lvl>
    <w:lvl w:ilvl="1" w:tplc="036826C2">
      <w:start w:val="1"/>
      <w:numFmt w:val="bullet"/>
      <w:lvlText w:val="à"/>
      <w:lvlJc w:val="left"/>
      <w:pPr>
        <w:ind w:left="2160" w:hanging="360"/>
      </w:pPr>
      <w:rPr>
        <w:rFonts w:ascii="Wingdings" w:hAnsi="Wingdings"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5" w15:restartNumberingAfterBreak="0">
    <w:nsid w:val="6E627648"/>
    <w:multiLevelType w:val="multilevel"/>
    <w:tmpl w:val="1C58D4C4"/>
    <w:lvl w:ilvl="0">
      <w:start w:val="1"/>
      <w:numFmt w:val="bullet"/>
      <w:lvlText w:val=""/>
      <w:lvlJc w:val="left"/>
      <w:pPr>
        <w:ind w:left="794" w:hanging="284"/>
      </w:pPr>
      <w:rPr>
        <w:rFonts w:ascii="Wingdings" w:hAnsi="Wingdings" w:hint="default"/>
        <w:sz w:val="12"/>
      </w:rPr>
    </w:lvl>
    <w:lvl w:ilvl="1">
      <w:start w:val="1"/>
      <w:numFmt w:val="bullet"/>
      <w:lvlText w:val="o"/>
      <w:lvlJc w:val="left"/>
      <w:pPr>
        <w:ind w:left="3228" w:hanging="360"/>
      </w:pPr>
      <w:rPr>
        <w:rFonts w:ascii="Courier New" w:hAnsi="Courier New" w:cs="Courier New" w:hint="default"/>
      </w:rPr>
    </w:lvl>
    <w:lvl w:ilvl="2">
      <w:start w:val="1"/>
      <w:numFmt w:val="bullet"/>
      <w:lvlText w:val=""/>
      <w:lvlJc w:val="left"/>
      <w:pPr>
        <w:ind w:left="3948" w:hanging="360"/>
      </w:pPr>
      <w:rPr>
        <w:rFonts w:ascii="Wingdings" w:hAnsi="Wingdings" w:hint="default"/>
      </w:rPr>
    </w:lvl>
    <w:lvl w:ilvl="3">
      <w:start w:val="1"/>
      <w:numFmt w:val="bullet"/>
      <w:lvlText w:val=""/>
      <w:lvlJc w:val="left"/>
      <w:pPr>
        <w:ind w:left="4668" w:hanging="360"/>
      </w:pPr>
      <w:rPr>
        <w:rFonts w:ascii="Symbol" w:hAnsi="Symbol" w:hint="default"/>
      </w:rPr>
    </w:lvl>
    <w:lvl w:ilvl="4">
      <w:start w:val="1"/>
      <w:numFmt w:val="bullet"/>
      <w:lvlText w:val="o"/>
      <w:lvlJc w:val="left"/>
      <w:pPr>
        <w:ind w:left="5388" w:hanging="360"/>
      </w:pPr>
      <w:rPr>
        <w:rFonts w:ascii="Courier New" w:hAnsi="Courier New" w:cs="Courier New" w:hint="default"/>
      </w:rPr>
    </w:lvl>
    <w:lvl w:ilvl="5">
      <w:start w:val="1"/>
      <w:numFmt w:val="bullet"/>
      <w:lvlText w:val=""/>
      <w:lvlJc w:val="left"/>
      <w:pPr>
        <w:ind w:left="6108" w:hanging="360"/>
      </w:pPr>
      <w:rPr>
        <w:rFonts w:ascii="Wingdings" w:hAnsi="Wingdings" w:hint="default"/>
      </w:rPr>
    </w:lvl>
    <w:lvl w:ilvl="6">
      <w:start w:val="1"/>
      <w:numFmt w:val="bullet"/>
      <w:lvlText w:val=""/>
      <w:lvlJc w:val="left"/>
      <w:pPr>
        <w:ind w:left="6828" w:hanging="360"/>
      </w:pPr>
      <w:rPr>
        <w:rFonts w:ascii="Symbol" w:hAnsi="Symbol" w:hint="default"/>
      </w:rPr>
    </w:lvl>
    <w:lvl w:ilvl="7">
      <w:start w:val="1"/>
      <w:numFmt w:val="bullet"/>
      <w:lvlText w:val="o"/>
      <w:lvlJc w:val="left"/>
      <w:pPr>
        <w:ind w:left="7548" w:hanging="360"/>
      </w:pPr>
      <w:rPr>
        <w:rFonts w:ascii="Courier New" w:hAnsi="Courier New" w:cs="Courier New" w:hint="default"/>
      </w:rPr>
    </w:lvl>
    <w:lvl w:ilvl="8">
      <w:start w:val="1"/>
      <w:numFmt w:val="bullet"/>
      <w:lvlText w:val=""/>
      <w:lvlJc w:val="left"/>
      <w:pPr>
        <w:ind w:left="8268" w:hanging="360"/>
      </w:pPr>
      <w:rPr>
        <w:rFonts w:ascii="Wingdings" w:hAnsi="Wingdings" w:hint="default"/>
      </w:rPr>
    </w:lvl>
  </w:abstractNum>
  <w:abstractNum w:abstractNumId="26" w15:restartNumberingAfterBreak="0">
    <w:nsid w:val="76032A91"/>
    <w:multiLevelType w:val="hybridMultilevel"/>
    <w:tmpl w:val="6960FBA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0528355">
    <w:abstractNumId w:val="2"/>
  </w:num>
  <w:num w:numId="2" w16cid:durableId="1387027809">
    <w:abstractNumId w:val="20"/>
  </w:num>
  <w:num w:numId="3" w16cid:durableId="1730760500">
    <w:abstractNumId w:val="15"/>
  </w:num>
  <w:num w:numId="4" w16cid:durableId="948776150">
    <w:abstractNumId w:val="19"/>
  </w:num>
  <w:num w:numId="5" w16cid:durableId="856307952">
    <w:abstractNumId w:val="24"/>
  </w:num>
  <w:num w:numId="6" w16cid:durableId="1603608018">
    <w:abstractNumId w:val="11"/>
  </w:num>
  <w:num w:numId="7" w16cid:durableId="1079913080">
    <w:abstractNumId w:val="17"/>
  </w:num>
  <w:num w:numId="8" w16cid:durableId="2101484566">
    <w:abstractNumId w:val="9"/>
  </w:num>
  <w:num w:numId="9" w16cid:durableId="1713188269">
    <w:abstractNumId w:val="10"/>
  </w:num>
  <w:num w:numId="10" w16cid:durableId="421730297">
    <w:abstractNumId w:val="12"/>
  </w:num>
  <w:num w:numId="11" w16cid:durableId="1477339900">
    <w:abstractNumId w:val="16"/>
  </w:num>
  <w:num w:numId="12" w16cid:durableId="164437011">
    <w:abstractNumId w:val="3"/>
  </w:num>
  <w:num w:numId="13" w16cid:durableId="376903750">
    <w:abstractNumId w:val="25"/>
  </w:num>
  <w:num w:numId="14" w16cid:durableId="1225606596">
    <w:abstractNumId w:val="14"/>
  </w:num>
  <w:num w:numId="15" w16cid:durableId="1832598811">
    <w:abstractNumId w:val="4"/>
  </w:num>
  <w:num w:numId="16" w16cid:durableId="2123304968">
    <w:abstractNumId w:val="1"/>
  </w:num>
  <w:num w:numId="17" w16cid:durableId="2060517491">
    <w:abstractNumId w:val="22"/>
  </w:num>
  <w:num w:numId="18" w16cid:durableId="1558324837">
    <w:abstractNumId w:val="23"/>
  </w:num>
  <w:num w:numId="19" w16cid:durableId="1019114785">
    <w:abstractNumId w:val="26"/>
  </w:num>
  <w:num w:numId="20" w16cid:durableId="191042643">
    <w:abstractNumId w:val="13"/>
  </w:num>
  <w:num w:numId="21" w16cid:durableId="1922641248">
    <w:abstractNumId w:val="7"/>
  </w:num>
  <w:num w:numId="22" w16cid:durableId="1905947712">
    <w:abstractNumId w:val="18"/>
  </w:num>
  <w:num w:numId="23" w16cid:durableId="99395127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958800179">
    <w:abstractNumId w:val="8"/>
  </w:num>
  <w:num w:numId="25" w16cid:durableId="1198351962">
    <w:abstractNumId w:val="21"/>
  </w:num>
  <w:num w:numId="26" w16cid:durableId="1342780527">
    <w:abstractNumId w:val="6"/>
  </w:num>
  <w:num w:numId="27" w16cid:durableId="724255681">
    <w:abstractNumId w:val="2"/>
  </w:num>
  <w:num w:numId="28" w16cid:durableId="526715670">
    <w:abstractNumId w:val="2"/>
  </w:num>
  <w:num w:numId="29" w16cid:durableId="421486384">
    <w:abstractNumId w:val="2"/>
  </w:num>
  <w:num w:numId="30" w16cid:durableId="782073732">
    <w:abstractNumId w:val="2"/>
  </w:num>
  <w:num w:numId="31" w16cid:durableId="67963942">
    <w:abstractNumId w:val="2"/>
  </w:num>
  <w:num w:numId="32" w16cid:durableId="249391959">
    <w:abstractNumId w:val="2"/>
  </w:num>
  <w:num w:numId="33" w16cid:durableId="1587962161">
    <w:abstractNumId w:val="2"/>
  </w:num>
  <w:num w:numId="34" w16cid:durableId="1640380529">
    <w:abstractNumId w:val="2"/>
  </w:num>
  <w:num w:numId="35" w16cid:durableId="635646060">
    <w:abstractNumId w:val="2"/>
  </w:num>
  <w:num w:numId="36" w16cid:durableId="109963769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0B"/>
    <w:rsid w:val="0000081F"/>
    <w:rsid w:val="00002929"/>
    <w:rsid w:val="00006446"/>
    <w:rsid w:val="00006D75"/>
    <w:rsid w:val="00012295"/>
    <w:rsid w:val="0001242D"/>
    <w:rsid w:val="00014CAC"/>
    <w:rsid w:val="0001626A"/>
    <w:rsid w:val="000176F2"/>
    <w:rsid w:val="000217DD"/>
    <w:rsid w:val="00030EB4"/>
    <w:rsid w:val="00033ABB"/>
    <w:rsid w:val="00037280"/>
    <w:rsid w:val="00040AC3"/>
    <w:rsid w:val="00043018"/>
    <w:rsid w:val="00044906"/>
    <w:rsid w:val="00045F57"/>
    <w:rsid w:val="000463D2"/>
    <w:rsid w:val="00047E98"/>
    <w:rsid w:val="00051556"/>
    <w:rsid w:val="00056D07"/>
    <w:rsid w:val="000576F9"/>
    <w:rsid w:val="0005775A"/>
    <w:rsid w:val="00057F01"/>
    <w:rsid w:val="000636A6"/>
    <w:rsid w:val="0006462E"/>
    <w:rsid w:val="00072180"/>
    <w:rsid w:val="00074F99"/>
    <w:rsid w:val="000760FB"/>
    <w:rsid w:val="000864A4"/>
    <w:rsid w:val="00090B50"/>
    <w:rsid w:val="0009333A"/>
    <w:rsid w:val="00095020"/>
    <w:rsid w:val="000A1FA4"/>
    <w:rsid w:val="000A6614"/>
    <w:rsid w:val="000A6BCD"/>
    <w:rsid w:val="000B601E"/>
    <w:rsid w:val="000B6EA0"/>
    <w:rsid w:val="000C144A"/>
    <w:rsid w:val="000C433B"/>
    <w:rsid w:val="000D102D"/>
    <w:rsid w:val="000D2E7C"/>
    <w:rsid w:val="000D4C3A"/>
    <w:rsid w:val="000D6AC8"/>
    <w:rsid w:val="000D6BE5"/>
    <w:rsid w:val="000E00DD"/>
    <w:rsid w:val="000E551B"/>
    <w:rsid w:val="000E6A47"/>
    <w:rsid w:val="000F37DE"/>
    <w:rsid w:val="000F6818"/>
    <w:rsid w:val="00100DA6"/>
    <w:rsid w:val="00113D5B"/>
    <w:rsid w:val="00114D6F"/>
    <w:rsid w:val="00115E70"/>
    <w:rsid w:val="00116527"/>
    <w:rsid w:val="00125ED4"/>
    <w:rsid w:val="001330A9"/>
    <w:rsid w:val="001361F4"/>
    <w:rsid w:val="00146740"/>
    <w:rsid w:val="00147293"/>
    <w:rsid w:val="001500D7"/>
    <w:rsid w:val="00152024"/>
    <w:rsid w:val="00155A23"/>
    <w:rsid w:val="00157A76"/>
    <w:rsid w:val="0016123B"/>
    <w:rsid w:val="00161749"/>
    <w:rsid w:val="001676EA"/>
    <w:rsid w:val="001728DA"/>
    <w:rsid w:val="00172DB0"/>
    <w:rsid w:val="00174985"/>
    <w:rsid w:val="00176091"/>
    <w:rsid w:val="001773C0"/>
    <w:rsid w:val="00181A1C"/>
    <w:rsid w:val="001B0F8B"/>
    <w:rsid w:val="001B36A5"/>
    <w:rsid w:val="001C3634"/>
    <w:rsid w:val="001D06C6"/>
    <w:rsid w:val="001D28CB"/>
    <w:rsid w:val="001D3802"/>
    <w:rsid w:val="001D6442"/>
    <w:rsid w:val="001D773F"/>
    <w:rsid w:val="001E173E"/>
    <w:rsid w:val="001E293D"/>
    <w:rsid w:val="001F04C4"/>
    <w:rsid w:val="001F5D7F"/>
    <w:rsid w:val="0020029C"/>
    <w:rsid w:val="00201361"/>
    <w:rsid w:val="00203261"/>
    <w:rsid w:val="002046ED"/>
    <w:rsid w:val="002078BF"/>
    <w:rsid w:val="00216249"/>
    <w:rsid w:val="00225CE6"/>
    <w:rsid w:val="00226978"/>
    <w:rsid w:val="00226AE3"/>
    <w:rsid w:val="00237A3C"/>
    <w:rsid w:val="002410F6"/>
    <w:rsid w:val="0024346B"/>
    <w:rsid w:val="00244364"/>
    <w:rsid w:val="002479E2"/>
    <w:rsid w:val="00247C9E"/>
    <w:rsid w:val="00247E26"/>
    <w:rsid w:val="002530A5"/>
    <w:rsid w:val="00255010"/>
    <w:rsid w:val="00270289"/>
    <w:rsid w:val="00270FCD"/>
    <w:rsid w:val="002756B1"/>
    <w:rsid w:val="00275B45"/>
    <w:rsid w:val="002830A9"/>
    <w:rsid w:val="0028382D"/>
    <w:rsid w:val="002841AF"/>
    <w:rsid w:val="0029008F"/>
    <w:rsid w:val="00294CFB"/>
    <w:rsid w:val="00296F0E"/>
    <w:rsid w:val="00297EFE"/>
    <w:rsid w:val="002A3506"/>
    <w:rsid w:val="002A3DEE"/>
    <w:rsid w:val="002A47C2"/>
    <w:rsid w:val="002A7FFD"/>
    <w:rsid w:val="002B160E"/>
    <w:rsid w:val="002B1704"/>
    <w:rsid w:val="002C57F9"/>
    <w:rsid w:val="002D5F80"/>
    <w:rsid w:val="002E1C4C"/>
    <w:rsid w:val="002E4BCD"/>
    <w:rsid w:val="00306699"/>
    <w:rsid w:val="00307A2E"/>
    <w:rsid w:val="00310890"/>
    <w:rsid w:val="00312FFE"/>
    <w:rsid w:val="00316735"/>
    <w:rsid w:val="00326725"/>
    <w:rsid w:val="00326DE4"/>
    <w:rsid w:val="00330C52"/>
    <w:rsid w:val="003335E7"/>
    <w:rsid w:val="003366C8"/>
    <w:rsid w:val="00342869"/>
    <w:rsid w:val="00347E9C"/>
    <w:rsid w:val="003611F3"/>
    <w:rsid w:val="00370328"/>
    <w:rsid w:val="0037370D"/>
    <w:rsid w:val="003758BC"/>
    <w:rsid w:val="0037616D"/>
    <w:rsid w:val="00382A34"/>
    <w:rsid w:val="00385B29"/>
    <w:rsid w:val="00386486"/>
    <w:rsid w:val="003937C0"/>
    <w:rsid w:val="00394395"/>
    <w:rsid w:val="00396827"/>
    <w:rsid w:val="00397B0F"/>
    <w:rsid w:val="003A09E5"/>
    <w:rsid w:val="003A470F"/>
    <w:rsid w:val="003B1517"/>
    <w:rsid w:val="003B2B73"/>
    <w:rsid w:val="003B519B"/>
    <w:rsid w:val="003C00EA"/>
    <w:rsid w:val="003C1889"/>
    <w:rsid w:val="003C6B1F"/>
    <w:rsid w:val="003C6E65"/>
    <w:rsid w:val="003D071B"/>
    <w:rsid w:val="003E6EF5"/>
    <w:rsid w:val="003E7C64"/>
    <w:rsid w:val="003F1FBF"/>
    <w:rsid w:val="00402091"/>
    <w:rsid w:val="0040257A"/>
    <w:rsid w:val="00403F65"/>
    <w:rsid w:val="00404595"/>
    <w:rsid w:val="004122FC"/>
    <w:rsid w:val="00413BAC"/>
    <w:rsid w:val="004140CE"/>
    <w:rsid w:val="00416CCB"/>
    <w:rsid w:val="00423A32"/>
    <w:rsid w:val="00424067"/>
    <w:rsid w:val="00432433"/>
    <w:rsid w:val="0043389A"/>
    <w:rsid w:val="004436A0"/>
    <w:rsid w:val="00452A98"/>
    <w:rsid w:val="004551EF"/>
    <w:rsid w:val="004562F1"/>
    <w:rsid w:val="00461305"/>
    <w:rsid w:val="00472AB8"/>
    <w:rsid w:val="0047470E"/>
    <w:rsid w:val="004766C7"/>
    <w:rsid w:val="00487125"/>
    <w:rsid w:val="00492316"/>
    <w:rsid w:val="004A03D4"/>
    <w:rsid w:val="004A2610"/>
    <w:rsid w:val="004C093C"/>
    <w:rsid w:val="004C1F72"/>
    <w:rsid w:val="004C5926"/>
    <w:rsid w:val="004C71F7"/>
    <w:rsid w:val="004D0487"/>
    <w:rsid w:val="004D1772"/>
    <w:rsid w:val="004D40A0"/>
    <w:rsid w:val="004E276A"/>
    <w:rsid w:val="004E5157"/>
    <w:rsid w:val="004E6F8A"/>
    <w:rsid w:val="004F5052"/>
    <w:rsid w:val="004F7C11"/>
    <w:rsid w:val="00500BDC"/>
    <w:rsid w:val="00502D40"/>
    <w:rsid w:val="00506759"/>
    <w:rsid w:val="00511D7C"/>
    <w:rsid w:val="00513629"/>
    <w:rsid w:val="0052187B"/>
    <w:rsid w:val="00521D13"/>
    <w:rsid w:val="00523926"/>
    <w:rsid w:val="00526610"/>
    <w:rsid w:val="00526A3F"/>
    <w:rsid w:val="00532E66"/>
    <w:rsid w:val="00536582"/>
    <w:rsid w:val="005431C9"/>
    <w:rsid w:val="00550702"/>
    <w:rsid w:val="00555B6D"/>
    <w:rsid w:val="005610D0"/>
    <w:rsid w:val="00562677"/>
    <w:rsid w:val="00563779"/>
    <w:rsid w:val="00576405"/>
    <w:rsid w:val="005776D1"/>
    <w:rsid w:val="00580048"/>
    <w:rsid w:val="0058059B"/>
    <w:rsid w:val="00582867"/>
    <w:rsid w:val="00586F7E"/>
    <w:rsid w:val="00587810"/>
    <w:rsid w:val="00590997"/>
    <w:rsid w:val="005917C7"/>
    <w:rsid w:val="00593496"/>
    <w:rsid w:val="00594478"/>
    <w:rsid w:val="005A1C3E"/>
    <w:rsid w:val="005A1D23"/>
    <w:rsid w:val="005A1E89"/>
    <w:rsid w:val="005A6D61"/>
    <w:rsid w:val="005B00ED"/>
    <w:rsid w:val="005C2AA0"/>
    <w:rsid w:val="005C3A2D"/>
    <w:rsid w:val="005D3AFD"/>
    <w:rsid w:val="005D48F3"/>
    <w:rsid w:val="005D5BBF"/>
    <w:rsid w:val="005D763B"/>
    <w:rsid w:val="005E01E8"/>
    <w:rsid w:val="005F3A65"/>
    <w:rsid w:val="0060050B"/>
    <w:rsid w:val="00602E5D"/>
    <w:rsid w:val="00607CB2"/>
    <w:rsid w:val="00610693"/>
    <w:rsid w:val="0061226E"/>
    <w:rsid w:val="00616F90"/>
    <w:rsid w:val="00625B1C"/>
    <w:rsid w:val="006361C4"/>
    <w:rsid w:val="006426B6"/>
    <w:rsid w:val="006466AF"/>
    <w:rsid w:val="00652722"/>
    <w:rsid w:val="006548E8"/>
    <w:rsid w:val="00656492"/>
    <w:rsid w:val="00661603"/>
    <w:rsid w:val="006630EA"/>
    <w:rsid w:val="0066360F"/>
    <w:rsid w:val="006729FE"/>
    <w:rsid w:val="00676E53"/>
    <w:rsid w:val="006839B3"/>
    <w:rsid w:val="00693CB6"/>
    <w:rsid w:val="00694050"/>
    <w:rsid w:val="006A10A5"/>
    <w:rsid w:val="006B224A"/>
    <w:rsid w:val="006E0C54"/>
    <w:rsid w:val="006E4C9F"/>
    <w:rsid w:val="00701DD8"/>
    <w:rsid w:val="00735585"/>
    <w:rsid w:val="007378D2"/>
    <w:rsid w:val="00746DAD"/>
    <w:rsid w:val="00747D5C"/>
    <w:rsid w:val="00750D64"/>
    <w:rsid w:val="0075365F"/>
    <w:rsid w:val="00753DF6"/>
    <w:rsid w:val="007546C6"/>
    <w:rsid w:val="00761DAC"/>
    <w:rsid w:val="00763361"/>
    <w:rsid w:val="00763398"/>
    <w:rsid w:val="0076416B"/>
    <w:rsid w:val="00765360"/>
    <w:rsid w:val="0076700F"/>
    <w:rsid w:val="0076783D"/>
    <w:rsid w:val="00767926"/>
    <w:rsid w:val="00771DC0"/>
    <w:rsid w:val="007725EC"/>
    <w:rsid w:val="00776631"/>
    <w:rsid w:val="0077716B"/>
    <w:rsid w:val="00780F38"/>
    <w:rsid w:val="00783377"/>
    <w:rsid w:val="007919ED"/>
    <w:rsid w:val="007A54F3"/>
    <w:rsid w:val="007A5ADE"/>
    <w:rsid w:val="007A7A26"/>
    <w:rsid w:val="007A7F96"/>
    <w:rsid w:val="007B0029"/>
    <w:rsid w:val="007B164E"/>
    <w:rsid w:val="007B16D0"/>
    <w:rsid w:val="007C2E10"/>
    <w:rsid w:val="007C404C"/>
    <w:rsid w:val="007C4EA7"/>
    <w:rsid w:val="007C56AC"/>
    <w:rsid w:val="007D5853"/>
    <w:rsid w:val="007D6D9A"/>
    <w:rsid w:val="007D74A6"/>
    <w:rsid w:val="007D78FC"/>
    <w:rsid w:val="007E0127"/>
    <w:rsid w:val="007E245D"/>
    <w:rsid w:val="007E2C7B"/>
    <w:rsid w:val="007E40A5"/>
    <w:rsid w:val="007E7FE9"/>
    <w:rsid w:val="007F02A3"/>
    <w:rsid w:val="007F7BB7"/>
    <w:rsid w:val="007F7C0F"/>
    <w:rsid w:val="007F7EA6"/>
    <w:rsid w:val="008040B6"/>
    <w:rsid w:val="00807A66"/>
    <w:rsid w:val="00813FE9"/>
    <w:rsid w:val="0082585B"/>
    <w:rsid w:val="008264F5"/>
    <w:rsid w:val="00827BAB"/>
    <w:rsid w:val="008376EF"/>
    <w:rsid w:val="00840CB9"/>
    <w:rsid w:val="0084180B"/>
    <w:rsid w:val="008420C8"/>
    <w:rsid w:val="00844128"/>
    <w:rsid w:val="008517F2"/>
    <w:rsid w:val="00854F5D"/>
    <w:rsid w:val="00857E96"/>
    <w:rsid w:val="00866B2A"/>
    <w:rsid w:val="008820F9"/>
    <w:rsid w:val="00882D46"/>
    <w:rsid w:val="0088736C"/>
    <w:rsid w:val="00887C29"/>
    <w:rsid w:val="00891A1E"/>
    <w:rsid w:val="00894BB6"/>
    <w:rsid w:val="008A0402"/>
    <w:rsid w:val="008A1026"/>
    <w:rsid w:val="008A5A78"/>
    <w:rsid w:val="008B0B15"/>
    <w:rsid w:val="008C07A9"/>
    <w:rsid w:val="008C0F07"/>
    <w:rsid w:val="008D00C0"/>
    <w:rsid w:val="008D16E9"/>
    <w:rsid w:val="008D5810"/>
    <w:rsid w:val="008D6FA7"/>
    <w:rsid w:val="008E32F1"/>
    <w:rsid w:val="008E63EE"/>
    <w:rsid w:val="008E738B"/>
    <w:rsid w:val="008F34DE"/>
    <w:rsid w:val="008F574E"/>
    <w:rsid w:val="009000FD"/>
    <w:rsid w:val="00904BD3"/>
    <w:rsid w:val="0090690D"/>
    <w:rsid w:val="009069CD"/>
    <w:rsid w:val="00906D0A"/>
    <w:rsid w:val="00910EB1"/>
    <w:rsid w:val="00913BE1"/>
    <w:rsid w:val="00922421"/>
    <w:rsid w:val="00925DB2"/>
    <w:rsid w:val="0092729A"/>
    <w:rsid w:val="00932684"/>
    <w:rsid w:val="00935854"/>
    <w:rsid w:val="00935A37"/>
    <w:rsid w:val="009362F4"/>
    <w:rsid w:val="00942AC3"/>
    <w:rsid w:val="00943E1A"/>
    <w:rsid w:val="009459AD"/>
    <w:rsid w:val="00946CE9"/>
    <w:rsid w:val="0094794E"/>
    <w:rsid w:val="00952760"/>
    <w:rsid w:val="00957802"/>
    <w:rsid w:val="009602BC"/>
    <w:rsid w:val="009607B7"/>
    <w:rsid w:val="00961305"/>
    <w:rsid w:val="00962C4D"/>
    <w:rsid w:val="009724BB"/>
    <w:rsid w:val="009743C6"/>
    <w:rsid w:val="00980B0D"/>
    <w:rsid w:val="00981A38"/>
    <w:rsid w:val="00981E40"/>
    <w:rsid w:val="00992D96"/>
    <w:rsid w:val="00994129"/>
    <w:rsid w:val="00996F41"/>
    <w:rsid w:val="009A11A6"/>
    <w:rsid w:val="009A1968"/>
    <w:rsid w:val="009A51A4"/>
    <w:rsid w:val="009B3A23"/>
    <w:rsid w:val="009B5D34"/>
    <w:rsid w:val="009C1DF0"/>
    <w:rsid w:val="009C27E2"/>
    <w:rsid w:val="009C4C3C"/>
    <w:rsid w:val="009C5CD1"/>
    <w:rsid w:val="009C7B37"/>
    <w:rsid w:val="009D01EE"/>
    <w:rsid w:val="009D447C"/>
    <w:rsid w:val="009D6E7C"/>
    <w:rsid w:val="009E170C"/>
    <w:rsid w:val="009E30FB"/>
    <w:rsid w:val="009E5978"/>
    <w:rsid w:val="009E607B"/>
    <w:rsid w:val="009F062A"/>
    <w:rsid w:val="009F06F3"/>
    <w:rsid w:val="009F35F2"/>
    <w:rsid w:val="009F4AF6"/>
    <w:rsid w:val="00A022AE"/>
    <w:rsid w:val="00A028AE"/>
    <w:rsid w:val="00A02DBD"/>
    <w:rsid w:val="00A1472C"/>
    <w:rsid w:val="00A236BB"/>
    <w:rsid w:val="00A240FF"/>
    <w:rsid w:val="00A448B8"/>
    <w:rsid w:val="00A460E6"/>
    <w:rsid w:val="00A518DB"/>
    <w:rsid w:val="00A5384A"/>
    <w:rsid w:val="00A539A7"/>
    <w:rsid w:val="00A560C1"/>
    <w:rsid w:val="00A6074D"/>
    <w:rsid w:val="00A61EC3"/>
    <w:rsid w:val="00A73235"/>
    <w:rsid w:val="00A73B75"/>
    <w:rsid w:val="00A805A2"/>
    <w:rsid w:val="00A805D8"/>
    <w:rsid w:val="00A81079"/>
    <w:rsid w:val="00A8194C"/>
    <w:rsid w:val="00A85B18"/>
    <w:rsid w:val="00A960AD"/>
    <w:rsid w:val="00A96DD1"/>
    <w:rsid w:val="00A9719D"/>
    <w:rsid w:val="00AA1B3C"/>
    <w:rsid w:val="00AA3B3D"/>
    <w:rsid w:val="00AA4400"/>
    <w:rsid w:val="00AA78FE"/>
    <w:rsid w:val="00AB27AB"/>
    <w:rsid w:val="00AB4DB5"/>
    <w:rsid w:val="00AB50B7"/>
    <w:rsid w:val="00AB78AB"/>
    <w:rsid w:val="00AC70E5"/>
    <w:rsid w:val="00AD27DF"/>
    <w:rsid w:val="00AE3422"/>
    <w:rsid w:val="00AE5A34"/>
    <w:rsid w:val="00AF6743"/>
    <w:rsid w:val="00B05D86"/>
    <w:rsid w:val="00B06AF9"/>
    <w:rsid w:val="00B11CD9"/>
    <w:rsid w:val="00B13166"/>
    <w:rsid w:val="00B13CD3"/>
    <w:rsid w:val="00B1488F"/>
    <w:rsid w:val="00B20006"/>
    <w:rsid w:val="00B20377"/>
    <w:rsid w:val="00B21F08"/>
    <w:rsid w:val="00B24B55"/>
    <w:rsid w:val="00B25639"/>
    <w:rsid w:val="00B25D4A"/>
    <w:rsid w:val="00B27828"/>
    <w:rsid w:val="00B3401B"/>
    <w:rsid w:val="00B36B87"/>
    <w:rsid w:val="00B407DB"/>
    <w:rsid w:val="00B51C86"/>
    <w:rsid w:val="00B55347"/>
    <w:rsid w:val="00B57A0E"/>
    <w:rsid w:val="00B62667"/>
    <w:rsid w:val="00B62E6B"/>
    <w:rsid w:val="00B67895"/>
    <w:rsid w:val="00B70B0D"/>
    <w:rsid w:val="00B713FB"/>
    <w:rsid w:val="00B72DC7"/>
    <w:rsid w:val="00B72EBD"/>
    <w:rsid w:val="00B748C1"/>
    <w:rsid w:val="00B75E85"/>
    <w:rsid w:val="00B802A6"/>
    <w:rsid w:val="00B849BC"/>
    <w:rsid w:val="00B8797B"/>
    <w:rsid w:val="00B91AB6"/>
    <w:rsid w:val="00B93DEE"/>
    <w:rsid w:val="00BA0201"/>
    <w:rsid w:val="00BA2A36"/>
    <w:rsid w:val="00BA35B8"/>
    <w:rsid w:val="00BA44AB"/>
    <w:rsid w:val="00BB7C4D"/>
    <w:rsid w:val="00BC1668"/>
    <w:rsid w:val="00BC6665"/>
    <w:rsid w:val="00BD4614"/>
    <w:rsid w:val="00BE4457"/>
    <w:rsid w:val="00BE79B7"/>
    <w:rsid w:val="00BF017C"/>
    <w:rsid w:val="00BF2A26"/>
    <w:rsid w:val="00BF48E6"/>
    <w:rsid w:val="00BF589C"/>
    <w:rsid w:val="00BF73D3"/>
    <w:rsid w:val="00BF7C9F"/>
    <w:rsid w:val="00BF7EF7"/>
    <w:rsid w:val="00C0021F"/>
    <w:rsid w:val="00C04B47"/>
    <w:rsid w:val="00C10B8D"/>
    <w:rsid w:val="00C1570D"/>
    <w:rsid w:val="00C26E62"/>
    <w:rsid w:val="00C32006"/>
    <w:rsid w:val="00C41380"/>
    <w:rsid w:val="00C41C1B"/>
    <w:rsid w:val="00C42540"/>
    <w:rsid w:val="00C44F0C"/>
    <w:rsid w:val="00C51D71"/>
    <w:rsid w:val="00C549CE"/>
    <w:rsid w:val="00C5687F"/>
    <w:rsid w:val="00C57D7A"/>
    <w:rsid w:val="00C60FC4"/>
    <w:rsid w:val="00C62D00"/>
    <w:rsid w:val="00C66635"/>
    <w:rsid w:val="00C835A9"/>
    <w:rsid w:val="00C96604"/>
    <w:rsid w:val="00C97DFC"/>
    <w:rsid w:val="00CA0774"/>
    <w:rsid w:val="00CA1283"/>
    <w:rsid w:val="00CA7F3A"/>
    <w:rsid w:val="00CB4F76"/>
    <w:rsid w:val="00CC7558"/>
    <w:rsid w:val="00CD3525"/>
    <w:rsid w:val="00CD7424"/>
    <w:rsid w:val="00CD7AE1"/>
    <w:rsid w:val="00CF034F"/>
    <w:rsid w:val="00D04108"/>
    <w:rsid w:val="00D0420B"/>
    <w:rsid w:val="00D05EE8"/>
    <w:rsid w:val="00D07B4C"/>
    <w:rsid w:val="00D1515C"/>
    <w:rsid w:val="00D2142F"/>
    <w:rsid w:val="00D25AC5"/>
    <w:rsid w:val="00D357D3"/>
    <w:rsid w:val="00D36452"/>
    <w:rsid w:val="00D50A4C"/>
    <w:rsid w:val="00D61D89"/>
    <w:rsid w:val="00D631CF"/>
    <w:rsid w:val="00D67896"/>
    <w:rsid w:val="00D70DCA"/>
    <w:rsid w:val="00D72E0A"/>
    <w:rsid w:val="00D73040"/>
    <w:rsid w:val="00D802CD"/>
    <w:rsid w:val="00D82585"/>
    <w:rsid w:val="00D83C1F"/>
    <w:rsid w:val="00D904BA"/>
    <w:rsid w:val="00D93D62"/>
    <w:rsid w:val="00D952AE"/>
    <w:rsid w:val="00DA1BEC"/>
    <w:rsid w:val="00DB0C35"/>
    <w:rsid w:val="00DB1C51"/>
    <w:rsid w:val="00DB26CD"/>
    <w:rsid w:val="00DC0940"/>
    <w:rsid w:val="00DC2DDD"/>
    <w:rsid w:val="00DC3475"/>
    <w:rsid w:val="00DC6523"/>
    <w:rsid w:val="00DE1844"/>
    <w:rsid w:val="00DE528F"/>
    <w:rsid w:val="00DE77A3"/>
    <w:rsid w:val="00DE7ED7"/>
    <w:rsid w:val="00DF0A33"/>
    <w:rsid w:val="00DF2E0E"/>
    <w:rsid w:val="00E0124D"/>
    <w:rsid w:val="00E0378C"/>
    <w:rsid w:val="00E03BB1"/>
    <w:rsid w:val="00E05ECB"/>
    <w:rsid w:val="00E21EFB"/>
    <w:rsid w:val="00E24454"/>
    <w:rsid w:val="00E255C7"/>
    <w:rsid w:val="00E26675"/>
    <w:rsid w:val="00E32A2B"/>
    <w:rsid w:val="00E344EC"/>
    <w:rsid w:val="00E44C58"/>
    <w:rsid w:val="00E519B7"/>
    <w:rsid w:val="00E52807"/>
    <w:rsid w:val="00E6413C"/>
    <w:rsid w:val="00E65A3A"/>
    <w:rsid w:val="00E70025"/>
    <w:rsid w:val="00E734E6"/>
    <w:rsid w:val="00E76F14"/>
    <w:rsid w:val="00E81E1F"/>
    <w:rsid w:val="00E82EFE"/>
    <w:rsid w:val="00E83F4E"/>
    <w:rsid w:val="00E849A8"/>
    <w:rsid w:val="00E86127"/>
    <w:rsid w:val="00E97045"/>
    <w:rsid w:val="00E97FAB"/>
    <w:rsid w:val="00EA04D8"/>
    <w:rsid w:val="00EA36A1"/>
    <w:rsid w:val="00EA3E0A"/>
    <w:rsid w:val="00EB1274"/>
    <w:rsid w:val="00EB3F8B"/>
    <w:rsid w:val="00EB4ED2"/>
    <w:rsid w:val="00EB6BF6"/>
    <w:rsid w:val="00EC6BA9"/>
    <w:rsid w:val="00EE0B51"/>
    <w:rsid w:val="00EE324D"/>
    <w:rsid w:val="00EE4745"/>
    <w:rsid w:val="00EE624A"/>
    <w:rsid w:val="00EF6E18"/>
    <w:rsid w:val="00F11748"/>
    <w:rsid w:val="00F14E75"/>
    <w:rsid w:val="00F15813"/>
    <w:rsid w:val="00F17108"/>
    <w:rsid w:val="00F20DBF"/>
    <w:rsid w:val="00F30878"/>
    <w:rsid w:val="00F31DBF"/>
    <w:rsid w:val="00F3246F"/>
    <w:rsid w:val="00F3414A"/>
    <w:rsid w:val="00F37268"/>
    <w:rsid w:val="00F40B32"/>
    <w:rsid w:val="00F41D18"/>
    <w:rsid w:val="00F44213"/>
    <w:rsid w:val="00F446F5"/>
    <w:rsid w:val="00F5109B"/>
    <w:rsid w:val="00F53FA2"/>
    <w:rsid w:val="00F54630"/>
    <w:rsid w:val="00F54A15"/>
    <w:rsid w:val="00F56BFF"/>
    <w:rsid w:val="00F63700"/>
    <w:rsid w:val="00F64217"/>
    <w:rsid w:val="00F71265"/>
    <w:rsid w:val="00F731DE"/>
    <w:rsid w:val="00F73C94"/>
    <w:rsid w:val="00F80368"/>
    <w:rsid w:val="00F84174"/>
    <w:rsid w:val="00F90C2D"/>
    <w:rsid w:val="00F91EF6"/>
    <w:rsid w:val="00FA07BE"/>
    <w:rsid w:val="00FA2FD6"/>
    <w:rsid w:val="00FB7143"/>
    <w:rsid w:val="00FC0328"/>
    <w:rsid w:val="00FC0A1D"/>
    <w:rsid w:val="00FC506F"/>
    <w:rsid w:val="00FD1721"/>
    <w:rsid w:val="00FD4520"/>
    <w:rsid w:val="00FD61FF"/>
    <w:rsid w:val="00FE2F7E"/>
    <w:rsid w:val="00FF68AD"/>
    <w:rsid w:val="00FF7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2"/>
    </o:shapelayout>
  </w:shapeDefaults>
  <w:decimalSymbol w:val=","/>
  <w:listSeparator w:val=";"/>
  <w14:docId w14:val="0E7DCD81"/>
  <w15:chartTrackingRefBased/>
  <w15:docId w15:val="{FC708AA2-0061-43BF-965B-B856E71F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62E"/>
  </w:style>
  <w:style w:type="paragraph" w:styleId="Titre1">
    <w:name w:val="heading 1"/>
    <w:basedOn w:val="Normal"/>
    <w:next w:val="Normal"/>
    <w:link w:val="Titre1Car"/>
    <w:uiPriority w:val="9"/>
    <w:qFormat/>
    <w:rsid w:val="000864A4"/>
    <w:pPr>
      <w:keepNext/>
      <w:keepLines/>
      <w:numPr>
        <w:numId w:val="1"/>
      </w:numPr>
      <w:spacing w:before="240" w:after="0"/>
      <w:outlineLvl w:val="0"/>
    </w:pPr>
    <w:rPr>
      <w:rFonts w:eastAsiaTheme="majorEastAsia" w:cstheme="minorHAnsi"/>
      <w:b/>
      <w:caps/>
      <w:color w:val="2F5496" w:themeColor="accent1" w:themeShade="BF"/>
      <w:sz w:val="32"/>
      <w:szCs w:val="32"/>
    </w:rPr>
  </w:style>
  <w:style w:type="paragraph" w:styleId="Titre2">
    <w:name w:val="heading 2"/>
    <w:basedOn w:val="Normal"/>
    <w:next w:val="Normal"/>
    <w:link w:val="Titre2Car"/>
    <w:uiPriority w:val="9"/>
    <w:unhideWhenUsed/>
    <w:qFormat/>
    <w:rsid w:val="000864A4"/>
    <w:pPr>
      <w:keepNext/>
      <w:keepLines/>
      <w:numPr>
        <w:ilvl w:val="1"/>
        <w:numId w:val="1"/>
      </w:numPr>
      <w:tabs>
        <w:tab w:val="left" w:pos="426"/>
      </w:tabs>
      <w:spacing w:before="40" w:after="0"/>
      <w:ind w:left="0" w:firstLine="0"/>
      <w:outlineLvl w:val="1"/>
    </w:pPr>
    <w:rPr>
      <w:rFonts w:eastAsiaTheme="majorEastAsia" w:cstheme="minorHAnsi"/>
      <w:color w:val="2F5496" w:themeColor="accent1" w:themeShade="BF"/>
      <w:sz w:val="26"/>
      <w:szCs w:val="26"/>
    </w:rPr>
  </w:style>
  <w:style w:type="paragraph" w:styleId="Titre3">
    <w:name w:val="heading 3"/>
    <w:basedOn w:val="Normal"/>
    <w:next w:val="Normal"/>
    <w:link w:val="Titre3Car"/>
    <w:uiPriority w:val="9"/>
    <w:unhideWhenUsed/>
    <w:qFormat/>
    <w:rsid w:val="001676E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3E1A"/>
    <w:pPr>
      <w:tabs>
        <w:tab w:val="center" w:pos="4536"/>
        <w:tab w:val="right" w:pos="9072"/>
      </w:tabs>
      <w:spacing w:after="0" w:line="240" w:lineRule="auto"/>
    </w:pPr>
  </w:style>
  <w:style w:type="character" w:customStyle="1" w:styleId="En-tteCar">
    <w:name w:val="En-tête Car"/>
    <w:basedOn w:val="Policepardfaut"/>
    <w:link w:val="En-tte"/>
    <w:uiPriority w:val="99"/>
    <w:rsid w:val="00943E1A"/>
  </w:style>
  <w:style w:type="paragraph" w:styleId="Pieddepage">
    <w:name w:val="footer"/>
    <w:basedOn w:val="Normal"/>
    <w:link w:val="PieddepageCar"/>
    <w:uiPriority w:val="99"/>
    <w:unhideWhenUsed/>
    <w:rsid w:val="00943E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3E1A"/>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7F7C0F"/>
    <w:pPr>
      <w:ind w:left="720"/>
      <w:contextualSpacing/>
    </w:pPr>
  </w:style>
  <w:style w:type="paragraph" w:customStyle="1" w:styleId="Default">
    <w:name w:val="Default"/>
    <w:rsid w:val="00763398"/>
    <w:pPr>
      <w:autoSpaceDE w:val="0"/>
      <w:autoSpaceDN w:val="0"/>
      <w:adjustRightInd w:val="0"/>
      <w:spacing w:after="0" w:line="240" w:lineRule="auto"/>
    </w:pPr>
    <w:rPr>
      <w:rFonts w:ascii="Arial" w:hAnsi="Arial" w:cs="Arial"/>
      <w:color w:val="000000"/>
      <w:sz w:val="24"/>
      <w:szCs w:val="24"/>
    </w:rPr>
  </w:style>
  <w:style w:type="paragraph" w:customStyle="1" w:styleId="panel-link">
    <w:name w:val="panel-link"/>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63779"/>
    <w:rPr>
      <w:color w:val="0000FF"/>
      <w:u w:val="single"/>
    </w:rPr>
  </w:style>
  <w:style w:type="paragraph" w:customStyle="1" w:styleId="panel-source">
    <w:name w:val="panel-source"/>
    <w:basedOn w:val="Normal"/>
    <w:rsid w:val="0056377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0864A4"/>
    <w:rPr>
      <w:rFonts w:eastAsiaTheme="majorEastAsia" w:cstheme="minorHAnsi"/>
      <w:b/>
      <w:caps/>
      <w:color w:val="2F5496" w:themeColor="accent1" w:themeShade="BF"/>
      <w:sz w:val="32"/>
      <w:szCs w:val="32"/>
    </w:rPr>
  </w:style>
  <w:style w:type="paragraph" w:styleId="En-ttedetabledesmatires">
    <w:name w:val="TOC Heading"/>
    <w:basedOn w:val="Titre1"/>
    <w:next w:val="Normal"/>
    <w:uiPriority w:val="39"/>
    <w:unhideWhenUsed/>
    <w:qFormat/>
    <w:rsid w:val="00424067"/>
    <w:pPr>
      <w:outlineLvl w:val="9"/>
    </w:pPr>
    <w:rPr>
      <w:lang w:eastAsia="fr-FR"/>
    </w:rPr>
  </w:style>
  <w:style w:type="paragraph" w:styleId="TM2">
    <w:name w:val="toc 2"/>
    <w:basedOn w:val="Normal"/>
    <w:next w:val="Normal"/>
    <w:autoRedefine/>
    <w:uiPriority w:val="39"/>
    <w:unhideWhenUsed/>
    <w:rsid w:val="0042406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24067"/>
    <w:pPr>
      <w:spacing w:after="100"/>
    </w:pPr>
    <w:rPr>
      <w:rFonts w:eastAsiaTheme="minorEastAsia" w:cs="Times New Roman"/>
      <w:lang w:eastAsia="fr-FR"/>
    </w:rPr>
  </w:style>
  <w:style w:type="paragraph" w:styleId="TM3">
    <w:name w:val="toc 3"/>
    <w:basedOn w:val="Normal"/>
    <w:next w:val="Normal"/>
    <w:autoRedefine/>
    <w:uiPriority w:val="39"/>
    <w:unhideWhenUsed/>
    <w:rsid w:val="00424067"/>
    <w:pPr>
      <w:spacing w:after="100"/>
      <w:ind w:left="440"/>
    </w:pPr>
    <w:rPr>
      <w:rFonts w:eastAsiaTheme="minorEastAsia" w:cs="Times New Roman"/>
      <w:lang w:eastAsia="fr-FR"/>
    </w:rPr>
  </w:style>
  <w:style w:type="paragraph" w:styleId="Sous-titre">
    <w:name w:val="Subtitle"/>
    <w:basedOn w:val="Normal"/>
    <w:next w:val="Normal"/>
    <w:link w:val="Sous-titreCar"/>
    <w:uiPriority w:val="11"/>
    <w:qFormat/>
    <w:rsid w:val="001B0F8B"/>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B0F8B"/>
    <w:rPr>
      <w:rFonts w:eastAsiaTheme="minorEastAsia"/>
      <w:color w:val="5A5A5A" w:themeColor="text1" w:themeTint="A5"/>
      <w:spacing w:val="15"/>
    </w:rPr>
  </w:style>
  <w:style w:type="character" w:customStyle="1" w:styleId="Titre2Car">
    <w:name w:val="Titre 2 Car"/>
    <w:basedOn w:val="Policepardfaut"/>
    <w:link w:val="Titre2"/>
    <w:uiPriority w:val="9"/>
    <w:rsid w:val="000864A4"/>
    <w:rPr>
      <w:rFonts w:eastAsiaTheme="majorEastAsia" w:cstheme="minorHAnsi"/>
      <w:color w:val="2F5496" w:themeColor="accent1" w:themeShade="BF"/>
      <w:sz w:val="26"/>
      <w:szCs w:val="26"/>
    </w:rPr>
  </w:style>
  <w:style w:type="character" w:styleId="Marquedecommentaire">
    <w:name w:val="annotation reference"/>
    <w:basedOn w:val="Policepardfaut"/>
    <w:uiPriority w:val="99"/>
    <w:semiHidden/>
    <w:unhideWhenUsed/>
    <w:rsid w:val="000864A4"/>
    <w:rPr>
      <w:sz w:val="16"/>
      <w:szCs w:val="16"/>
    </w:rPr>
  </w:style>
  <w:style w:type="paragraph" w:styleId="Commentaire">
    <w:name w:val="annotation text"/>
    <w:basedOn w:val="Normal"/>
    <w:link w:val="CommentaireCar"/>
    <w:uiPriority w:val="99"/>
    <w:unhideWhenUsed/>
    <w:rsid w:val="000864A4"/>
    <w:pPr>
      <w:spacing w:line="240" w:lineRule="auto"/>
    </w:pPr>
    <w:rPr>
      <w:sz w:val="20"/>
      <w:szCs w:val="20"/>
    </w:rPr>
  </w:style>
  <w:style w:type="character" w:customStyle="1" w:styleId="CommentaireCar">
    <w:name w:val="Commentaire Car"/>
    <w:basedOn w:val="Policepardfaut"/>
    <w:link w:val="Commentaire"/>
    <w:uiPriority w:val="99"/>
    <w:rsid w:val="000864A4"/>
    <w:rPr>
      <w:sz w:val="20"/>
      <w:szCs w:val="20"/>
    </w:rPr>
  </w:style>
  <w:style w:type="paragraph" w:styleId="Objetducommentaire">
    <w:name w:val="annotation subject"/>
    <w:basedOn w:val="Commentaire"/>
    <w:next w:val="Commentaire"/>
    <w:link w:val="ObjetducommentaireCar"/>
    <w:uiPriority w:val="99"/>
    <w:semiHidden/>
    <w:unhideWhenUsed/>
    <w:rsid w:val="000864A4"/>
    <w:rPr>
      <w:b/>
      <w:bCs/>
    </w:rPr>
  </w:style>
  <w:style w:type="character" w:customStyle="1" w:styleId="ObjetducommentaireCar">
    <w:name w:val="Objet du commentaire Car"/>
    <w:basedOn w:val="CommentaireCar"/>
    <w:link w:val="Objetducommentaire"/>
    <w:uiPriority w:val="99"/>
    <w:semiHidden/>
    <w:rsid w:val="000864A4"/>
    <w:rPr>
      <w:b/>
      <w:bCs/>
      <w:sz w:val="20"/>
      <w:szCs w:val="20"/>
    </w:rPr>
  </w:style>
  <w:style w:type="paragraph" w:styleId="Textedebulles">
    <w:name w:val="Balloon Text"/>
    <w:basedOn w:val="Normal"/>
    <w:link w:val="TextedebullesCar"/>
    <w:uiPriority w:val="99"/>
    <w:semiHidden/>
    <w:unhideWhenUsed/>
    <w:rsid w:val="000864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4A4"/>
    <w:rPr>
      <w:rFonts w:ascii="Segoe UI" w:hAnsi="Segoe UI" w:cs="Segoe UI"/>
      <w:sz w:val="18"/>
      <w:szCs w:val="18"/>
    </w:rPr>
  </w:style>
  <w:style w:type="paragraph" w:styleId="NormalWeb">
    <w:name w:val="Normal (Web)"/>
    <w:basedOn w:val="Normal"/>
    <w:uiPriority w:val="99"/>
    <w:semiHidden/>
    <w:unhideWhenUsed/>
    <w:rsid w:val="002530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note">
    <w:name w:val="Texte note"/>
    <w:basedOn w:val="Normal"/>
    <w:rsid w:val="007F7BB7"/>
    <w:pPr>
      <w:keepLines/>
      <w:spacing w:after="0" w:line="320" w:lineRule="exact"/>
      <w:jc w:val="both"/>
    </w:pPr>
    <w:rPr>
      <w:rFonts w:ascii="Helvetica" w:eastAsia="Times New Roman" w:hAnsi="Helvetica" w:cs="Helvetica"/>
      <w:color w:val="FF0000"/>
      <w:lang w:eastAsia="fr-FR"/>
    </w:rPr>
  </w:style>
  <w:style w:type="character" w:customStyle="1" w:styleId="Titre3Car">
    <w:name w:val="Titre 3 Car"/>
    <w:basedOn w:val="Policepardfaut"/>
    <w:link w:val="Titre3"/>
    <w:uiPriority w:val="9"/>
    <w:rsid w:val="001676EA"/>
    <w:rPr>
      <w:rFonts w:asciiTheme="majorHAnsi" w:eastAsiaTheme="majorEastAsia" w:hAnsiTheme="majorHAnsi" w:cstheme="majorBidi"/>
      <w:color w:val="1F3763" w:themeColor="accent1" w:themeShade="7F"/>
      <w:sz w:val="24"/>
      <w:szCs w:val="24"/>
    </w:rPr>
  </w:style>
  <w:style w:type="character" w:styleId="Mentionnonrsolue">
    <w:name w:val="Unresolved Mention"/>
    <w:basedOn w:val="Policepardfaut"/>
    <w:uiPriority w:val="99"/>
    <w:semiHidden/>
    <w:unhideWhenUsed/>
    <w:rsid w:val="00396827"/>
    <w:rPr>
      <w:color w:val="605E5C"/>
      <w:shd w:val="clear" w:color="auto" w:fill="E1DFDD"/>
    </w:rPr>
  </w:style>
  <w:style w:type="paragraph" w:styleId="Sansinterligne">
    <w:name w:val="No Spacing"/>
    <w:link w:val="SansinterligneCar"/>
    <w:uiPriority w:val="1"/>
    <w:qFormat/>
    <w:rsid w:val="007B16D0"/>
    <w:pPr>
      <w:spacing w:after="0" w:line="240" w:lineRule="auto"/>
    </w:pPr>
  </w:style>
  <w:style w:type="paragraph" w:customStyle="1" w:styleId="ParagrapheIndent3">
    <w:name w:val="ParagrapheIndent3"/>
    <w:basedOn w:val="Normal"/>
    <w:next w:val="Normal"/>
    <w:qFormat/>
    <w:rsid w:val="000E6A47"/>
    <w:pPr>
      <w:spacing w:after="0" w:line="240" w:lineRule="auto"/>
    </w:pPr>
    <w:rPr>
      <w:rFonts w:ascii="Times New Roman" w:eastAsia="Times New Roman" w:hAnsi="Times New Roman" w:cs="Times New Roman"/>
      <w:szCs w:val="24"/>
      <w:lang w:val="en-US"/>
    </w:rPr>
  </w:style>
  <w:style w:type="paragraph" w:customStyle="1" w:styleId="Pucesous-titregras">
    <w:name w:val="Puce sous-titre gras"/>
    <w:basedOn w:val="Normal"/>
    <w:link w:val="Pucesous-titregrasCar"/>
    <w:qFormat/>
    <w:rsid w:val="00306699"/>
    <w:pPr>
      <w:numPr>
        <w:numId w:val="8"/>
      </w:numPr>
      <w:spacing w:after="0" w:line="240" w:lineRule="auto"/>
    </w:pPr>
    <w:rPr>
      <w:rFonts w:ascii="Arial" w:eastAsia="Times New Roman" w:hAnsi="Arial" w:cs="Arial"/>
      <w:b/>
      <w:szCs w:val="24"/>
      <w:lang w:eastAsia="fr-FR"/>
    </w:rPr>
  </w:style>
  <w:style w:type="character" w:customStyle="1" w:styleId="Pucesous-titregrasCar">
    <w:name w:val="Puce sous-titre gras Car"/>
    <w:basedOn w:val="Policepardfaut"/>
    <w:link w:val="Pucesous-titregras"/>
    <w:rsid w:val="00306699"/>
    <w:rPr>
      <w:rFonts w:ascii="Arial" w:eastAsia="Times New Roman" w:hAnsi="Arial" w:cs="Arial"/>
      <w:b/>
      <w:szCs w:val="24"/>
      <w:lang w:eastAsia="fr-FR"/>
    </w:rPr>
  </w:style>
  <w:style w:type="paragraph" w:styleId="Titre">
    <w:name w:val="Title"/>
    <w:basedOn w:val="Normal"/>
    <w:next w:val="Normal"/>
    <w:link w:val="TitreCar"/>
    <w:uiPriority w:val="10"/>
    <w:qFormat/>
    <w:rsid w:val="00306699"/>
    <w:pPr>
      <w:spacing w:after="0" w:line="240" w:lineRule="auto"/>
      <w:ind w:right="-55"/>
      <w:contextualSpacing/>
      <w:jc w:val="both"/>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6699"/>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306699"/>
  </w:style>
  <w:style w:type="paragraph" w:customStyle="1" w:styleId="Normal2">
    <w:name w:val="Normal2"/>
    <w:basedOn w:val="Normal"/>
    <w:rsid w:val="0084180B"/>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kern w:val="2"/>
      <w:szCs w:val="20"/>
      <w:lang w:eastAsia="fr-FR"/>
      <w14:ligatures w14:val="standardContextual"/>
    </w:rPr>
  </w:style>
  <w:style w:type="paragraph" w:customStyle="1" w:styleId="Normal1">
    <w:name w:val="Normal1"/>
    <w:basedOn w:val="Normal"/>
    <w:rsid w:val="0084180B"/>
    <w:pPr>
      <w:keepLines/>
      <w:tabs>
        <w:tab w:val="left" w:pos="284"/>
        <w:tab w:val="left" w:pos="567"/>
        <w:tab w:val="left" w:pos="851"/>
      </w:tabs>
      <w:spacing w:after="0" w:line="240" w:lineRule="auto"/>
      <w:ind w:firstLine="284"/>
      <w:jc w:val="both"/>
    </w:pPr>
    <w:rPr>
      <w:rFonts w:ascii="Times New Roman" w:eastAsia="Times New Roman" w:hAnsi="Times New Roman" w:cs="Times New Roman"/>
      <w:kern w:val="2"/>
      <w:szCs w:val="20"/>
      <w:lang w:eastAsia="fr-FR"/>
      <w14:ligatures w14:val="standardContextual"/>
    </w:rPr>
  </w:style>
  <w:style w:type="paragraph" w:styleId="Retraitcorpsdetexte2">
    <w:name w:val="Body Text Indent 2"/>
    <w:basedOn w:val="Normal"/>
    <w:link w:val="Retraitcorpsdetexte2Car"/>
    <w:semiHidden/>
    <w:rsid w:val="00E24454"/>
    <w:pPr>
      <w:tabs>
        <w:tab w:val="left" w:pos="7800"/>
      </w:tabs>
      <w:spacing w:after="240" w:line="240" w:lineRule="exact"/>
      <w:ind w:left="1134"/>
      <w:jc w:val="both"/>
    </w:pPr>
    <w:rPr>
      <w:rFonts w:ascii="Comic Sans MS" w:hAnsi="Comic Sans MS"/>
      <w:kern w:val="2"/>
      <w:sz w:val="18"/>
      <w14:ligatures w14:val="standardContextual"/>
    </w:rPr>
  </w:style>
  <w:style w:type="character" w:customStyle="1" w:styleId="Retraitcorpsdetexte2Car">
    <w:name w:val="Retrait corps de texte 2 Car"/>
    <w:basedOn w:val="Policepardfaut"/>
    <w:link w:val="Retraitcorpsdetexte2"/>
    <w:semiHidden/>
    <w:rsid w:val="00E24454"/>
    <w:rPr>
      <w:rFonts w:ascii="Comic Sans MS" w:hAnsi="Comic Sans MS"/>
      <w:kern w:val="2"/>
      <w:sz w:val="18"/>
      <w14:ligatures w14:val="standardContextual"/>
    </w:rPr>
  </w:style>
  <w:style w:type="character" w:customStyle="1" w:styleId="SansinterligneCar">
    <w:name w:val="Sans interligne Car"/>
    <w:basedOn w:val="Policepardfaut"/>
    <w:link w:val="Sansinterligne"/>
    <w:uiPriority w:val="1"/>
    <w:rsid w:val="00E24454"/>
  </w:style>
  <w:style w:type="paragraph" w:customStyle="1" w:styleId="PuceTabulation">
    <w:name w:val="Puce Tabulation"/>
    <w:basedOn w:val="Normal"/>
    <w:qFormat/>
    <w:rsid w:val="0088736C"/>
    <w:pPr>
      <w:numPr>
        <w:ilvl w:val="1"/>
        <w:numId w:val="15"/>
      </w:numPr>
      <w:ind w:left="1080"/>
    </w:pPr>
    <w:rPr>
      <w:rFonts w:eastAsia="Times New Roman" w:cs="Arial"/>
      <w:kern w:val="2"/>
      <w:lang w:eastAsia="fr-FR"/>
      <w14:ligatures w14:val="standardContextual"/>
    </w:rPr>
  </w:style>
  <w:style w:type="paragraph" w:styleId="Corpsdetexte">
    <w:name w:val="Body Text"/>
    <w:basedOn w:val="Normal"/>
    <w:link w:val="CorpsdetexteCar"/>
    <w:uiPriority w:val="99"/>
    <w:semiHidden/>
    <w:unhideWhenUsed/>
    <w:rsid w:val="00146740"/>
    <w:pPr>
      <w:spacing w:after="120"/>
    </w:pPr>
  </w:style>
  <w:style w:type="character" w:customStyle="1" w:styleId="CorpsdetexteCar">
    <w:name w:val="Corps de texte Car"/>
    <w:basedOn w:val="Policepardfaut"/>
    <w:link w:val="Corpsdetexte"/>
    <w:uiPriority w:val="99"/>
    <w:semiHidden/>
    <w:rsid w:val="00146740"/>
  </w:style>
  <w:style w:type="table" w:styleId="Grilledutableau">
    <w:name w:val="Table Grid"/>
    <w:basedOn w:val="TableauNormal"/>
    <w:uiPriority w:val="39"/>
    <w:rsid w:val="0014674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28379">
      <w:bodyDiv w:val="1"/>
      <w:marLeft w:val="0"/>
      <w:marRight w:val="0"/>
      <w:marTop w:val="0"/>
      <w:marBottom w:val="0"/>
      <w:divBdr>
        <w:top w:val="none" w:sz="0" w:space="0" w:color="auto"/>
        <w:left w:val="none" w:sz="0" w:space="0" w:color="auto"/>
        <w:bottom w:val="none" w:sz="0" w:space="0" w:color="auto"/>
        <w:right w:val="none" w:sz="0" w:space="0" w:color="auto"/>
      </w:divBdr>
    </w:div>
    <w:div w:id="263005358">
      <w:bodyDiv w:val="1"/>
      <w:marLeft w:val="0"/>
      <w:marRight w:val="0"/>
      <w:marTop w:val="0"/>
      <w:marBottom w:val="0"/>
      <w:divBdr>
        <w:top w:val="none" w:sz="0" w:space="0" w:color="auto"/>
        <w:left w:val="none" w:sz="0" w:space="0" w:color="auto"/>
        <w:bottom w:val="none" w:sz="0" w:space="0" w:color="auto"/>
        <w:right w:val="none" w:sz="0" w:space="0" w:color="auto"/>
      </w:divBdr>
      <w:divsChild>
        <w:div w:id="459997715">
          <w:marLeft w:val="0"/>
          <w:marRight w:val="0"/>
          <w:marTop w:val="0"/>
          <w:marBottom w:val="0"/>
          <w:divBdr>
            <w:top w:val="none" w:sz="0" w:space="0" w:color="auto"/>
            <w:left w:val="none" w:sz="0" w:space="0" w:color="auto"/>
            <w:bottom w:val="none" w:sz="0" w:space="0" w:color="auto"/>
            <w:right w:val="none" w:sz="0" w:space="0" w:color="auto"/>
          </w:divBdr>
          <w:divsChild>
            <w:div w:id="624964349">
              <w:marLeft w:val="0"/>
              <w:marRight w:val="0"/>
              <w:marTop w:val="0"/>
              <w:marBottom w:val="0"/>
              <w:divBdr>
                <w:top w:val="none" w:sz="0" w:space="0" w:color="auto"/>
                <w:left w:val="none" w:sz="0" w:space="0" w:color="auto"/>
                <w:bottom w:val="none" w:sz="0" w:space="0" w:color="auto"/>
                <w:right w:val="none" w:sz="0" w:space="0" w:color="auto"/>
              </w:divBdr>
              <w:divsChild>
                <w:div w:id="839539005">
                  <w:marLeft w:val="0"/>
                  <w:marRight w:val="0"/>
                  <w:marTop w:val="0"/>
                  <w:marBottom w:val="0"/>
                  <w:divBdr>
                    <w:top w:val="none" w:sz="0" w:space="0" w:color="auto"/>
                    <w:left w:val="none" w:sz="0" w:space="0" w:color="auto"/>
                    <w:bottom w:val="none" w:sz="0" w:space="0" w:color="auto"/>
                    <w:right w:val="none" w:sz="0" w:space="0" w:color="auto"/>
                  </w:divBdr>
                  <w:divsChild>
                    <w:div w:id="2016573009">
                      <w:marLeft w:val="0"/>
                      <w:marRight w:val="0"/>
                      <w:marTop w:val="0"/>
                      <w:marBottom w:val="0"/>
                      <w:divBdr>
                        <w:top w:val="none" w:sz="0" w:space="0" w:color="auto"/>
                        <w:left w:val="none" w:sz="0" w:space="0" w:color="auto"/>
                        <w:bottom w:val="none" w:sz="0" w:space="0" w:color="auto"/>
                        <w:right w:val="none" w:sz="0" w:space="0" w:color="auto"/>
                      </w:divBdr>
                      <w:divsChild>
                        <w:div w:id="1439183708">
                          <w:marLeft w:val="0"/>
                          <w:marRight w:val="0"/>
                          <w:marTop w:val="0"/>
                          <w:marBottom w:val="0"/>
                          <w:divBdr>
                            <w:top w:val="none" w:sz="0" w:space="0" w:color="auto"/>
                            <w:left w:val="none" w:sz="0" w:space="0" w:color="auto"/>
                            <w:bottom w:val="none" w:sz="0" w:space="0" w:color="auto"/>
                            <w:right w:val="none" w:sz="0" w:space="0" w:color="auto"/>
                          </w:divBdr>
                          <w:divsChild>
                            <w:div w:id="166403810">
                              <w:marLeft w:val="0"/>
                              <w:marRight w:val="0"/>
                              <w:marTop w:val="0"/>
                              <w:marBottom w:val="0"/>
                              <w:divBdr>
                                <w:top w:val="none" w:sz="0" w:space="0" w:color="auto"/>
                                <w:left w:val="none" w:sz="0" w:space="0" w:color="auto"/>
                                <w:bottom w:val="none" w:sz="0" w:space="0" w:color="auto"/>
                                <w:right w:val="none" w:sz="0" w:space="0" w:color="auto"/>
                              </w:divBdr>
                              <w:divsChild>
                                <w:div w:id="454905795">
                                  <w:marLeft w:val="0"/>
                                  <w:marRight w:val="0"/>
                                  <w:marTop w:val="0"/>
                                  <w:marBottom w:val="0"/>
                                  <w:divBdr>
                                    <w:top w:val="none" w:sz="0" w:space="0" w:color="auto"/>
                                    <w:left w:val="none" w:sz="0" w:space="0" w:color="auto"/>
                                    <w:bottom w:val="none" w:sz="0" w:space="0" w:color="auto"/>
                                    <w:right w:val="none" w:sz="0" w:space="0" w:color="auto"/>
                                  </w:divBdr>
                                  <w:divsChild>
                                    <w:div w:id="113064054">
                                      <w:marLeft w:val="0"/>
                                      <w:marRight w:val="0"/>
                                      <w:marTop w:val="0"/>
                                      <w:marBottom w:val="0"/>
                                      <w:divBdr>
                                        <w:top w:val="none" w:sz="0" w:space="0" w:color="auto"/>
                                        <w:left w:val="none" w:sz="0" w:space="0" w:color="auto"/>
                                        <w:bottom w:val="none" w:sz="0" w:space="0" w:color="auto"/>
                                        <w:right w:val="none" w:sz="0" w:space="0" w:color="auto"/>
                                      </w:divBdr>
                                      <w:divsChild>
                                        <w:div w:id="56472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1320100">
      <w:bodyDiv w:val="1"/>
      <w:marLeft w:val="0"/>
      <w:marRight w:val="0"/>
      <w:marTop w:val="0"/>
      <w:marBottom w:val="0"/>
      <w:divBdr>
        <w:top w:val="none" w:sz="0" w:space="0" w:color="auto"/>
        <w:left w:val="none" w:sz="0" w:space="0" w:color="auto"/>
        <w:bottom w:val="none" w:sz="0" w:space="0" w:color="auto"/>
        <w:right w:val="none" w:sz="0" w:space="0" w:color="auto"/>
      </w:divBdr>
    </w:div>
    <w:div w:id="418599369">
      <w:bodyDiv w:val="1"/>
      <w:marLeft w:val="0"/>
      <w:marRight w:val="0"/>
      <w:marTop w:val="0"/>
      <w:marBottom w:val="0"/>
      <w:divBdr>
        <w:top w:val="none" w:sz="0" w:space="0" w:color="auto"/>
        <w:left w:val="none" w:sz="0" w:space="0" w:color="auto"/>
        <w:bottom w:val="none" w:sz="0" w:space="0" w:color="auto"/>
        <w:right w:val="none" w:sz="0" w:space="0" w:color="auto"/>
      </w:divBdr>
    </w:div>
    <w:div w:id="986132638">
      <w:bodyDiv w:val="1"/>
      <w:marLeft w:val="0"/>
      <w:marRight w:val="0"/>
      <w:marTop w:val="0"/>
      <w:marBottom w:val="0"/>
      <w:divBdr>
        <w:top w:val="none" w:sz="0" w:space="0" w:color="auto"/>
        <w:left w:val="none" w:sz="0" w:space="0" w:color="auto"/>
        <w:bottom w:val="none" w:sz="0" w:space="0" w:color="auto"/>
        <w:right w:val="none" w:sz="0" w:space="0" w:color="auto"/>
      </w:divBdr>
    </w:div>
    <w:div w:id="1060135686">
      <w:bodyDiv w:val="1"/>
      <w:marLeft w:val="0"/>
      <w:marRight w:val="0"/>
      <w:marTop w:val="0"/>
      <w:marBottom w:val="0"/>
      <w:divBdr>
        <w:top w:val="none" w:sz="0" w:space="0" w:color="auto"/>
        <w:left w:val="none" w:sz="0" w:space="0" w:color="auto"/>
        <w:bottom w:val="none" w:sz="0" w:space="0" w:color="auto"/>
        <w:right w:val="none" w:sz="0" w:space="0" w:color="auto"/>
      </w:divBdr>
    </w:div>
    <w:div w:id="1362628756">
      <w:bodyDiv w:val="1"/>
      <w:marLeft w:val="0"/>
      <w:marRight w:val="0"/>
      <w:marTop w:val="0"/>
      <w:marBottom w:val="0"/>
      <w:divBdr>
        <w:top w:val="none" w:sz="0" w:space="0" w:color="auto"/>
        <w:left w:val="none" w:sz="0" w:space="0" w:color="auto"/>
        <w:bottom w:val="none" w:sz="0" w:space="0" w:color="auto"/>
        <w:right w:val="none" w:sz="0" w:space="0" w:color="auto"/>
      </w:divBdr>
      <w:divsChild>
        <w:div w:id="1042053719">
          <w:marLeft w:val="0"/>
          <w:marRight w:val="0"/>
          <w:marTop w:val="0"/>
          <w:marBottom w:val="0"/>
          <w:divBdr>
            <w:top w:val="none" w:sz="0" w:space="0" w:color="auto"/>
            <w:left w:val="none" w:sz="0" w:space="0" w:color="auto"/>
            <w:bottom w:val="none" w:sz="0" w:space="0" w:color="auto"/>
            <w:right w:val="none" w:sz="0" w:space="0" w:color="auto"/>
          </w:divBdr>
          <w:divsChild>
            <w:div w:id="737477737">
              <w:marLeft w:val="0"/>
              <w:marRight w:val="0"/>
              <w:marTop w:val="0"/>
              <w:marBottom w:val="0"/>
              <w:divBdr>
                <w:top w:val="none" w:sz="0" w:space="0" w:color="auto"/>
                <w:left w:val="none" w:sz="0" w:space="0" w:color="auto"/>
                <w:bottom w:val="none" w:sz="0" w:space="0" w:color="auto"/>
                <w:right w:val="none" w:sz="0" w:space="0" w:color="auto"/>
              </w:divBdr>
            </w:div>
          </w:divsChild>
        </w:div>
        <w:div w:id="1905215835">
          <w:marLeft w:val="0"/>
          <w:marRight w:val="0"/>
          <w:marTop w:val="0"/>
          <w:marBottom w:val="0"/>
          <w:divBdr>
            <w:top w:val="none" w:sz="0" w:space="0" w:color="auto"/>
            <w:left w:val="none" w:sz="0" w:space="0" w:color="auto"/>
            <w:bottom w:val="none" w:sz="0" w:space="0" w:color="auto"/>
            <w:right w:val="none" w:sz="0" w:space="0" w:color="auto"/>
          </w:divBdr>
          <w:divsChild>
            <w:div w:id="211119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3581">
      <w:bodyDiv w:val="1"/>
      <w:marLeft w:val="0"/>
      <w:marRight w:val="0"/>
      <w:marTop w:val="0"/>
      <w:marBottom w:val="0"/>
      <w:divBdr>
        <w:top w:val="none" w:sz="0" w:space="0" w:color="auto"/>
        <w:left w:val="none" w:sz="0" w:space="0" w:color="auto"/>
        <w:bottom w:val="none" w:sz="0" w:space="0" w:color="auto"/>
        <w:right w:val="none" w:sz="0" w:space="0" w:color="auto"/>
      </w:divBdr>
    </w:div>
    <w:div w:id="1525248713">
      <w:bodyDiv w:val="1"/>
      <w:marLeft w:val="0"/>
      <w:marRight w:val="0"/>
      <w:marTop w:val="0"/>
      <w:marBottom w:val="0"/>
      <w:divBdr>
        <w:top w:val="none" w:sz="0" w:space="0" w:color="auto"/>
        <w:left w:val="none" w:sz="0" w:space="0" w:color="auto"/>
        <w:bottom w:val="none" w:sz="0" w:space="0" w:color="auto"/>
        <w:right w:val="none" w:sz="0" w:space="0" w:color="auto"/>
      </w:divBdr>
    </w:div>
    <w:div w:id="1710453887">
      <w:bodyDiv w:val="1"/>
      <w:marLeft w:val="0"/>
      <w:marRight w:val="0"/>
      <w:marTop w:val="0"/>
      <w:marBottom w:val="0"/>
      <w:divBdr>
        <w:top w:val="none" w:sz="0" w:space="0" w:color="auto"/>
        <w:left w:val="none" w:sz="0" w:space="0" w:color="auto"/>
        <w:bottom w:val="none" w:sz="0" w:space="0" w:color="auto"/>
        <w:right w:val="none" w:sz="0" w:space="0" w:color="auto"/>
      </w:divBdr>
    </w:div>
    <w:div w:id="1735393786">
      <w:bodyDiv w:val="1"/>
      <w:marLeft w:val="0"/>
      <w:marRight w:val="0"/>
      <w:marTop w:val="0"/>
      <w:marBottom w:val="0"/>
      <w:divBdr>
        <w:top w:val="none" w:sz="0" w:space="0" w:color="auto"/>
        <w:left w:val="none" w:sz="0" w:space="0" w:color="auto"/>
        <w:bottom w:val="none" w:sz="0" w:space="0" w:color="auto"/>
        <w:right w:val="none" w:sz="0" w:space="0" w:color="auto"/>
      </w:divBdr>
    </w:div>
    <w:div w:id="1798060381">
      <w:bodyDiv w:val="1"/>
      <w:marLeft w:val="0"/>
      <w:marRight w:val="0"/>
      <w:marTop w:val="0"/>
      <w:marBottom w:val="0"/>
      <w:divBdr>
        <w:top w:val="none" w:sz="0" w:space="0" w:color="auto"/>
        <w:left w:val="none" w:sz="0" w:space="0" w:color="auto"/>
        <w:bottom w:val="none" w:sz="0" w:space="0" w:color="auto"/>
        <w:right w:val="none" w:sz="0" w:space="0" w:color="auto"/>
      </w:divBdr>
    </w:div>
    <w:div w:id="1891305935">
      <w:bodyDiv w:val="1"/>
      <w:marLeft w:val="0"/>
      <w:marRight w:val="0"/>
      <w:marTop w:val="0"/>
      <w:marBottom w:val="0"/>
      <w:divBdr>
        <w:top w:val="none" w:sz="0" w:space="0" w:color="auto"/>
        <w:left w:val="none" w:sz="0" w:space="0" w:color="auto"/>
        <w:bottom w:val="none" w:sz="0" w:space="0" w:color="auto"/>
        <w:right w:val="none" w:sz="0" w:space="0" w:color="auto"/>
      </w:divBdr>
    </w:div>
    <w:div w:id="1912084721">
      <w:bodyDiv w:val="1"/>
      <w:marLeft w:val="0"/>
      <w:marRight w:val="0"/>
      <w:marTop w:val="0"/>
      <w:marBottom w:val="0"/>
      <w:divBdr>
        <w:top w:val="none" w:sz="0" w:space="0" w:color="auto"/>
        <w:left w:val="none" w:sz="0" w:space="0" w:color="auto"/>
        <w:bottom w:val="none" w:sz="0" w:space="0" w:color="auto"/>
        <w:right w:val="none" w:sz="0" w:space="0" w:color="auto"/>
      </w:divBdr>
    </w:div>
    <w:div w:id="1920824733">
      <w:bodyDiv w:val="1"/>
      <w:marLeft w:val="0"/>
      <w:marRight w:val="0"/>
      <w:marTop w:val="0"/>
      <w:marBottom w:val="0"/>
      <w:divBdr>
        <w:top w:val="none" w:sz="0" w:space="0" w:color="auto"/>
        <w:left w:val="none" w:sz="0" w:space="0" w:color="auto"/>
        <w:bottom w:val="none" w:sz="0" w:space="0" w:color="auto"/>
        <w:right w:val="none" w:sz="0" w:space="0" w:color="auto"/>
      </w:divBdr>
    </w:div>
    <w:div w:id="200416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ffe.ta-nantes@juradm.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ortail-pro.finances.gouv.fr/chorus_portail_pr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D8708-AB79-459C-9B35-06A7CB0A8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69DC2F-3BC6-47C5-8A73-05476FBAF6C9}">
  <ds:schemaRefs>
    <ds:schemaRef ds:uri="http://schemas.openxmlformats.org/officeDocument/2006/bibliography"/>
  </ds:schemaRefs>
</ds:datastoreItem>
</file>

<file path=customXml/itemProps3.xml><?xml version="1.0" encoding="utf-8"?>
<ds:datastoreItem xmlns:ds="http://schemas.openxmlformats.org/officeDocument/2006/customXml" ds:itemID="{188DD7B6-164A-4ABA-84F2-2991D51AD45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4.xml><?xml version="1.0" encoding="utf-8"?>
<ds:datastoreItem xmlns:ds="http://schemas.openxmlformats.org/officeDocument/2006/customXml" ds:itemID="{979A2289-7925-420A-A52A-E33C2FEBF8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15</Pages>
  <Words>4861</Words>
  <Characters>26739</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
    </vt:vector>
  </TitlesOfParts>
  <Company>CCI Pays de la Loire</Company>
  <LinksUpToDate>false</LinksUpToDate>
  <CharactersWithSpaces>31537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TETAUD Alexandre</dc:creator>
  <cp:keywords/>
  <dc:description/>
  <cp:lastModifiedBy>LASSERRE Myriam</cp:lastModifiedBy>
  <cp:revision>8</cp:revision>
  <cp:lastPrinted>2025-08-26T07:22:00Z</cp:lastPrinted>
  <dcterms:created xsi:type="dcterms:W3CDTF">2025-07-30T15:23:00Z</dcterms:created>
  <dcterms:modified xsi:type="dcterms:W3CDTF">2025-09-09T15:34:00Z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